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19528E9" w14:textId="2B6DD2B7" w:rsidR="00353305" w:rsidRPr="00BB4620" w:rsidRDefault="00F031B2">
      <w:r>
        <w:rPr>
          <w:noProof/>
          <w:sz w:val="44"/>
          <w:szCs w:val="44"/>
        </w:rPr>
        <w:drawing>
          <wp:anchor distT="0" distB="0" distL="114300" distR="114300" simplePos="0" relativeHeight="251665408" behindDoc="0" locked="0" layoutInCell="1" allowOverlap="1" wp14:anchorId="798B67B8" wp14:editId="082F5F7D">
            <wp:simplePos x="0" y="0"/>
            <wp:positionH relativeFrom="page">
              <wp:align>left</wp:align>
            </wp:positionH>
            <wp:positionV relativeFrom="paragraph">
              <wp:posOffset>-931380</wp:posOffset>
            </wp:positionV>
            <wp:extent cx="7754587" cy="10874210"/>
            <wp:effectExtent l="0" t="0" r="0" b="3810"/>
            <wp:wrapNone/>
            <wp:docPr id="1016260958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6260958" name="Imagen 1016260958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54587" cy="108742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4B5164F" w14:textId="74DF091F" w:rsidR="00353305" w:rsidRPr="00BB4620" w:rsidRDefault="00353305">
      <w:pPr>
        <w:rPr>
          <w:sz w:val="44"/>
          <w:szCs w:val="44"/>
        </w:rPr>
      </w:pPr>
    </w:p>
    <w:p w14:paraId="298A9295" w14:textId="42246B30" w:rsidR="00353305" w:rsidRPr="00BB4620" w:rsidRDefault="00353305">
      <w:pPr>
        <w:rPr>
          <w:sz w:val="44"/>
          <w:szCs w:val="44"/>
        </w:rPr>
      </w:pPr>
    </w:p>
    <w:p w14:paraId="074F8D03" w14:textId="07896802" w:rsidR="00353305" w:rsidRPr="00BB4620" w:rsidRDefault="00353305">
      <w:pPr>
        <w:rPr>
          <w:sz w:val="44"/>
          <w:szCs w:val="44"/>
        </w:rPr>
      </w:pPr>
    </w:p>
    <w:p w14:paraId="10C83092" w14:textId="678E121D" w:rsidR="00353305" w:rsidRPr="00BB4620" w:rsidRDefault="00353305">
      <w:pPr>
        <w:rPr>
          <w:sz w:val="44"/>
          <w:szCs w:val="44"/>
        </w:rPr>
      </w:pPr>
    </w:p>
    <w:p w14:paraId="63B2F1B0" w14:textId="477F7343" w:rsidR="00353305" w:rsidRPr="00BB4620" w:rsidRDefault="00353305">
      <w:pPr>
        <w:rPr>
          <w:sz w:val="44"/>
          <w:szCs w:val="44"/>
        </w:rPr>
      </w:pPr>
    </w:p>
    <w:p w14:paraId="0D25F930" w14:textId="7ABEC3C4" w:rsidR="00353305" w:rsidRPr="00BB4620" w:rsidRDefault="00353305" w:rsidP="00353305">
      <w:pPr>
        <w:jc w:val="center"/>
        <w:rPr>
          <w:b/>
          <w:bCs/>
          <w:sz w:val="72"/>
          <w:szCs w:val="72"/>
        </w:rPr>
      </w:pPr>
      <w:r w:rsidRPr="00BB4620">
        <w:rPr>
          <w:b/>
          <w:bCs/>
          <w:sz w:val="72"/>
          <w:szCs w:val="72"/>
        </w:rPr>
        <w:t xml:space="preserve">1- </w:t>
      </w:r>
      <w:r w:rsidR="00651686">
        <w:rPr>
          <w:b/>
          <w:bCs/>
          <w:sz w:val="72"/>
          <w:szCs w:val="72"/>
        </w:rPr>
        <w:t>Pol</w:t>
      </w:r>
      <w:r w:rsidR="0019468A">
        <w:rPr>
          <w:b/>
          <w:bCs/>
          <w:sz w:val="72"/>
          <w:szCs w:val="72"/>
        </w:rPr>
        <w:t>íticas de Control de Acceso e Iden</w:t>
      </w:r>
      <w:r w:rsidR="00F649D4">
        <w:rPr>
          <w:b/>
          <w:bCs/>
          <w:sz w:val="72"/>
          <w:szCs w:val="72"/>
        </w:rPr>
        <w:t>t</w:t>
      </w:r>
      <w:r w:rsidR="0019468A">
        <w:rPr>
          <w:b/>
          <w:bCs/>
          <w:sz w:val="72"/>
          <w:szCs w:val="72"/>
        </w:rPr>
        <w:t>idad</w:t>
      </w:r>
    </w:p>
    <w:p w14:paraId="01D5DDB9" w14:textId="3FF03CE4" w:rsidR="00353305" w:rsidRPr="00BB4620" w:rsidRDefault="00313D32">
      <w:pPr>
        <w:rPr>
          <w:sz w:val="44"/>
          <w:szCs w:val="44"/>
        </w:rPr>
      </w:pPr>
      <w:r>
        <w:rPr>
          <w:noProof/>
        </w:rPr>
        <w:drawing>
          <wp:anchor distT="0" distB="0" distL="114300" distR="114300" simplePos="0" relativeHeight="251664384" behindDoc="0" locked="0" layoutInCell="1" allowOverlap="1" wp14:anchorId="57564117" wp14:editId="663AE835">
            <wp:simplePos x="0" y="0"/>
            <wp:positionH relativeFrom="margin">
              <wp:align>center</wp:align>
            </wp:positionH>
            <wp:positionV relativeFrom="paragraph">
              <wp:posOffset>94038</wp:posOffset>
            </wp:positionV>
            <wp:extent cx="2375065" cy="1833558"/>
            <wp:effectExtent l="0" t="0" r="0" b="0"/>
            <wp:wrapNone/>
            <wp:docPr id="1213031686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5065" cy="18335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E962769" w14:textId="3DECC938" w:rsidR="00353305" w:rsidRPr="00BB4620" w:rsidRDefault="00353305">
      <w:pPr>
        <w:rPr>
          <w:sz w:val="44"/>
          <w:szCs w:val="44"/>
        </w:rPr>
      </w:pPr>
    </w:p>
    <w:p w14:paraId="3579D1C3" w14:textId="77777777" w:rsidR="00353305" w:rsidRPr="00BB4620" w:rsidRDefault="00353305">
      <w:pPr>
        <w:rPr>
          <w:sz w:val="44"/>
          <w:szCs w:val="44"/>
        </w:rPr>
      </w:pPr>
    </w:p>
    <w:p w14:paraId="0FFCCB31" w14:textId="2651DA11" w:rsidR="00353305" w:rsidRPr="00BB4620" w:rsidRDefault="00F031B2">
      <w:pPr>
        <w:rPr>
          <w:sz w:val="44"/>
          <w:szCs w:val="44"/>
        </w:rPr>
      </w:pPr>
      <w:r>
        <w:rPr>
          <w:noProof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D279877" wp14:editId="7A51069D">
                <wp:simplePos x="0" y="0"/>
                <wp:positionH relativeFrom="margin">
                  <wp:posOffset>-498764</wp:posOffset>
                </wp:positionH>
                <wp:positionV relativeFrom="paragraph">
                  <wp:posOffset>1381405</wp:posOffset>
                </wp:positionV>
                <wp:extent cx="6935190" cy="1828800"/>
                <wp:effectExtent l="0" t="0" r="0" b="0"/>
                <wp:wrapNone/>
                <wp:docPr id="1630989245" name="Cuadro de text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3519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1A46617" w14:textId="1E4816E6" w:rsidR="000C4DAC" w:rsidRPr="002036DC" w:rsidRDefault="000C4DAC" w:rsidP="00364557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2036DC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CASIG </w:t>
                            </w:r>
                            <w:r w:rsidR="000C5E0E" w:rsidRPr="002036DC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1</w:t>
                            </w:r>
                            <w:r w:rsidRPr="002036DC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– </w:t>
                            </w:r>
                            <w:r w:rsidR="000C5E0E" w:rsidRPr="002036DC">
                              <w:rPr>
                                <w:b/>
                                <w:bCs/>
                                <w:color w:val="FFFFFF" w:themeColor="background1"/>
                                <w:sz w:val="20"/>
                                <w:szCs w:val="20"/>
                              </w:rPr>
                              <w:t>Gobierno de la Ciberseguridad</w:t>
                            </w:r>
                          </w:p>
                          <w:p w14:paraId="51E0714B" w14:textId="3DDEA673" w:rsidR="000C4DAC" w:rsidRPr="002036DC" w:rsidRDefault="000C4DAC" w:rsidP="009072DC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color w:val="FFFFFF" w:themeColor="background1"/>
                                <w:sz w:val="48"/>
                                <w:szCs w:val="40"/>
                              </w:rPr>
                            </w:pPr>
                            <w:r w:rsidRPr="002036DC">
                              <w:rPr>
                                <w:b/>
                                <w:bCs/>
                                <w:color w:val="FFFFFF" w:themeColor="background1"/>
                                <w:sz w:val="48"/>
                                <w:szCs w:val="40"/>
                              </w:rPr>
                              <w:t>Preguntas de Auditoría</w:t>
                            </w:r>
                          </w:p>
                          <w:p w14:paraId="35CC34E5" w14:textId="10EF1667" w:rsidR="00F031B2" w:rsidRPr="002036DC" w:rsidRDefault="002036DC" w:rsidP="00C5310F">
                            <w:pPr>
                              <w:ind w:firstLine="708"/>
                              <w:jc w:val="center"/>
                              <w:rPr>
                                <w:b/>
                                <w:bCs/>
                                <w:sz w:val="32"/>
                                <w:szCs w:val="24"/>
                              </w:rPr>
                            </w:pPr>
                            <w:r w:rsidRPr="002036DC">
                              <w:rPr>
                                <w:b/>
                                <w:bCs/>
                                <w:color w:val="FFFFFF" w:themeColor="background1"/>
                                <w:sz w:val="56"/>
                                <w:szCs w:val="48"/>
                              </w:rPr>
                              <w:t>Reconocer la Infraestructura Crítica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D279877" id="_x0000_t202" coordsize="21600,21600" o:spt="202" path="m,l,21600r21600,l21600,xe">
                <v:stroke joinstyle="miter"/>
                <v:path gradientshapeok="t" o:connecttype="rect"/>
              </v:shapetype>
              <v:shape id="Cuadro de texto 3" o:spid="_x0000_s1026" type="#_x0000_t202" style="position:absolute;margin-left:-39.25pt;margin-top:108.75pt;width:546.1pt;height:2in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" filled="f" stroked="f" strokeweight=".5pt">
                <v:textbox>
                  <w:txbxContent>
                    <w:p w14:paraId="21A46617" w14:textId="1E4816E6" w:rsidR="000C4DAC" w:rsidRPr="002036DC" w:rsidRDefault="000C4DAC" w:rsidP="00364557">
                      <w:pPr>
                        <w:spacing w:after="0"/>
                        <w:jc w:val="center"/>
                        <w:rPr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</w:pPr>
                      <w:r w:rsidRPr="002036DC">
                        <w:rPr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  <w:t xml:space="preserve">CASIG </w:t>
                      </w:r>
                      <w:r w:rsidR="000C5E0E" w:rsidRPr="002036DC">
                        <w:rPr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  <w:t>1</w:t>
                      </w:r>
                      <w:r w:rsidRPr="002036DC">
                        <w:rPr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  <w:t xml:space="preserve">– </w:t>
                      </w:r>
                      <w:r w:rsidR="000C5E0E" w:rsidRPr="002036DC">
                        <w:rPr>
                          <w:b/>
                          <w:bCs/>
                          <w:color w:val="FFFFFF" w:themeColor="background1"/>
                          <w:sz w:val="20"/>
                          <w:szCs w:val="20"/>
                        </w:rPr>
                        <w:t>Gobierno de la Ciberseguridad</w:t>
                      </w:r>
                    </w:p>
                    <w:p w14:paraId="51E0714B" w14:textId="3DDEA673" w:rsidR="000C4DAC" w:rsidRPr="002036DC" w:rsidRDefault="000C4DAC" w:rsidP="009072DC">
                      <w:pPr>
                        <w:spacing w:after="0"/>
                        <w:jc w:val="center"/>
                        <w:rPr>
                          <w:b/>
                          <w:bCs/>
                          <w:color w:val="FFFFFF" w:themeColor="background1"/>
                          <w:sz w:val="48"/>
                          <w:szCs w:val="40"/>
                        </w:rPr>
                      </w:pPr>
                      <w:r w:rsidRPr="002036DC">
                        <w:rPr>
                          <w:b/>
                          <w:bCs/>
                          <w:color w:val="FFFFFF" w:themeColor="background1"/>
                          <w:sz w:val="48"/>
                          <w:szCs w:val="40"/>
                        </w:rPr>
                        <w:t>Preguntas de Auditoría</w:t>
                      </w:r>
                    </w:p>
                    <w:p w14:paraId="35CC34E5" w14:textId="10EF1667" w:rsidR="00F031B2" w:rsidRPr="002036DC" w:rsidRDefault="002036DC" w:rsidP="00C5310F">
                      <w:pPr>
                        <w:ind w:firstLine="708"/>
                        <w:jc w:val="center"/>
                        <w:rPr>
                          <w:b/>
                          <w:bCs/>
                          <w:sz w:val="32"/>
                          <w:szCs w:val="24"/>
                        </w:rPr>
                      </w:pPr>
                      <w:r w:rsidRPr="002036DC">
                        <w:rPr>
                          <w:b/>
                          <w:bCs/>
                          <w:color w:val="FFFFFF" w:themeColor="background1"/>
                          <w:sz w:val="56"/>
                          <w:szCs w:val="48"/>
                        </w:rPr>
                        <w:t>Reconocer la Infraestructura Crítica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53305" w:rsidRPr="00BB4620">
        <w:rPr>
          <w:sz w:val="44"/>
          <w:szCs w:val="44"/>
        </w:rPr>
        <w:br w:type="page"/>
      </w:r>
    </w:p>
    <w:p w14:paraId="20A8331C" w14:textId="77777777" w:rsidR="00353305" w:rsidRPr="00BB4620" w:rsidRDefault="00353305" w:rsidP="00353305">
      <w:pPr>
        <w:pStyle w:val="Textoindependiente"/>
        <w:spacing w:before="5"/>
        <w:ind w:left="0"/>
        <w:rPr>
          <w:rFonts w:ascii="Aptos" w:hAnsi="Aptos"/>
          <w:b/>
          <w:sz w:val="15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9350"/>
      </w:tblGrid>
      <w:tr w:rsidR="00353305" w:rsidRPr="00BB4620" w14:paraId="160E7D92" w14:textId="77777777" w:rsidTr="00353305">
        <w:tc>
          <w:tcPr>
            <w:tcW w:w="9350" w:type="dxa"/>
            <w:tcBorders>
              <w:top w:val="nil"/>
              <w:left w:val="nil"/>
              <w:bottom w:val="nil"/>
              <w:right w:val="nil"/>
            </w:tcBorders>
            <w:shd w:val="clear" w:color="auto" w:fill="DEEAF6" w:themeFill="accent5" w:themeFillTint="33"/>
          </w:tcPr>
          <w:p w14:paraId="4A3A4323" w14:textId="77777777" w:rsidR="00353305" w:rsidRPr="00BB4620" w:rsidRDefault="00353305" w:rsidP="00353305">
            <w:pPr>
              <w:spacing w:before="63"/>
              <w:rPr>
                <w:rFonts w:eastAsia="Arial"/>
                <w:b/>
                <w:w w:val="105"/>
                <w:sz w:val="24"/>
              </w:rPr>
            </w:pPr>
            <w:r w:rsidRPr="00BB4620">
              <w:rPr>
                <w:rFonts w:eastAsia="Arial"/>
                <w:b/>
                <w:w w:val="105"/>
                <w:sz w:val="24"/>
              </w:rPr>
              <w:t>Competencias</w:t>
            </w:r>
            <w:r w:rsidRPr="00BB4620">
              <w:rPr>
                <w:rFonts w:eastAsia="Arial"/>
                <w:b/>
                <w:spacing w:val="2"/>
                <w:w w:val="105"/>
                <w:sz w:val="24"/>
              </w:rPr>
              <w:t xml:space="preserve"> </w:t>
            </w:r>
            <w:r w:rsidRPr="00BB4620">
              <w:rPr>
                <w:rFonts w:eastAsia="Arial"/>
                <w:b/>
                <w:w w:val="105"/>
                <w:sz w:val="24"/>
              </w:rPr>
              <w:t>Básicas</w:t>
            </w:r>
            <w:r w:rsidRPr="00BB4620">
              <w:rPr>
                <w:rFonts w:eastAsia="Arial"/>
                <w:b/>
                <w:spacing w:val="2"/>
                <w:w w:val="105"/>
                <w:sz w:val="24"/>
              </w:rPr>
              <w:t xml:space="preserve"> </w:t>
            </w:r>
            <w:r w:rsidRPr="00BB4620">
              <w:rPr>
                <w:rFonts w:eastAsia="Arial"/>
                <w:b/>
                <w:w w:val="105"/>
                <w:sz w:val="24"/>
              </w:rPr>
              <w:t>del</w:t>
            </w:r>
            <w:r w:rsidRPr="00BB4620">
              <w:rPr>
                <w:rFonts w:eastAsia="Arial"/>
                <w:b/>
                <w:spacing w:val="2"/>
                <w:w w:val="105"/>
                <w:sz w:val="24"/>
              </w:rPr>
              <w:t xml:space="preserve"> </w:t>
            </w:r>
            <w:r w:rsidRPr="00BB4620">
              <w:rPr>
                <w:rFonts w:eastAsia="Arial"/>
                <w:b/>
                <w:w w:val="105"/>
                <w:sz w:val="24"/>
              </w:rPr>
              <w:t>Auditor</w:t>
            </w:r>
          </w:p>
          <w:p w14:paraId="46B1F539" w14:textId="77777777" w:rsidR="00353305" w:rsidRPr="00BB4620" w:rsidRDefault="00353305" w:rsidP="00353305">
            <w:pPr>
              <w:spacing w:before="63"/>
              <w:rPr>
                <w:rFonts w:eastAsia="Arial"/>
                <w:b/>
                <w:sz w:val="24"/>
              </w:rPr>
            </w:pPr>
          </w:p>
          <w:p w14:paraId="306270BE" w14:textId="10659DF6" w:rsidR="00BA72F0" w:rsidRPr="00BA72F0" w:rsidRDefault="00BA72F0" w:rsidP="00E00992">
            <w:pPr>
              <w:pStyle w:val="Prrafodelista"/>
              <w:numPr>
                <w:ilvl w:val="0"/>
                <w:numId w:val="2"/>
              </w:numPr>
              <w:jc w:val="both"/>
              <w:rPr>
                <w:rFonts w:ascii="Aptos" w:hAnsi="Aptos"/>
                <w:bCs/>
                <w:sz w:val="24"/>
                <w:szCs w:val="20"/>
              </w:rPr>
            </w:pPr>
            <w:r w:rsidRPr="00BA72F0">
              <w:rPr>
                <w:rFonts w:ascii="Aptos" w:hAnsi="Aptos"/>
                <w:bCs/>
                <w:sz w:val="24"/>
                <w:szCs w:val="20"/>
              </w:rPr>
              <w:t>Conocimiento en Gestión de Riesgos.</w:t>
            </w:r>
          </w:p>
          <w:p w14:paraId="4B8C0183" w14:textId="5EEF48C3" w:rsidR="00BA72F0" w:rsidRPr="00BA72F0" w:rsidRDefault="00BA72F0" w:rsidP="00E00992">
            <w:pPr>
              <w:pStyle w:val="Prrafodelista"/>
              <w:numPr>
                <w:ilvl w:val="0"/>
                <w:numId w:val="2"/>
              </w:numPr>
              <w:jc w:val="both"/>
              <w:rPr>
                <w:rFonts w:ascii="Aptos" w:hAnsi="Aptos"/>
                <w:bCs/>
                <w:sz w:val="24"/>
                <w:szCs w:val="20"/>
              </w:rPr>
            </w:pPr>
            <w:r w:rsidRPr="00BA72F0">
              <w:rPr>
                <w:rFonts w:ascii="Aptos" w:hAnsi="Aptos"/>
                <w:bCs/>
                <w:sz w:val="24"/>
                <w:szCs w:val="20"/>
              </w:rPr>
              <w:t>Conocimientos en normativa de seguridad de la información y ciberseguridad.</w:t>
            </w:r>
          </w:p>
          <w:p w14:paraId="5522EC49" w14:textId="221D3725" w:rsidR="00BA72F0" w:rsidRPr="00BA72F0" w:rsidRDefault="00BA72F0" w:rsidP="00E00992">
            <w:pPr>
              <w:pStyle w:val="Prrafodelista"/>
              <w:numPr>
                <w:ilvl w:val="0"/>
                <w:numId w:val="2"/>
              </w:numPr>
              <w:jc w:val="both"/>
              <w:rPr>
                <w:rFonts w:ascii="Aptos" w:hAnsi="Aptos"/>
                <w:bCs/>
                <w:sz w:val="24"/>
                <w:szCs w:val="20"/>
              </w:rPr>
            </w:pPr>
            <w:r w:rsidRPr="00BA72F0">
              <w:rPr>
                <w:rFonts w:ascii="Aptos" w:hAnsi="Aptos"/>
                <w:bCs/>
                <w:sz w:val="24"/>
                <w:szCs w:val="20"/>
              </w:rPr>
              <w:t>Conocimiento en normativa específica de riesgos: ISO 27005, NIST 800-30, MAGERIT y en los procesos de riesgos propios de la organización</w:t>
            </w:r>
          </w:p>
          <w:p w14:paraId="37CF835D" w14:textId="0ABAB099" w:rsidR="00BA72F0" w:rsidRPr="00BA72F0" w:rsidRDefault="00BA72F0" w:rsidP="00E00992">
            <w:pPr>
              <w:pStyle w:val="Prrafodelista"/>
              <w:numPr>
                <w:ilvl w:val="0"/>
                <w:numId w:val="2"/>
              </w:numPr>
              <w:jc w:val="both"/>
              <w:rPr>
                <w:rFonts w:ascii="Aptos" w:hAnsi="Aptos"/>
                <w:bCs/>
                <w:sz w:val="24"/>
                <w:szCs w:val="20"/>
              </w:rPr>
            </w:pPr>
            <w:r w:rsidRPr="00BA72F0">
              <w:rPr>
                <w:rFonts w:ascii="Aptos" w:hAnsi="Aptos"/>
                <w:bCs/>
                <w:sz w:val="24"/>
                <w:szCs w:val="20"/>
              </w:rPr>
              <w:t>Conocimiento en la normativa propia de la Industria o Sector.</w:t>
            </w:r>
          </w:p>
          <w:p w14:paraId="1EB4B849" w14:textId="77777777" w:rsidR="00353305" w:rsidRPr="00EA2D56" w:rsidRDefault="00353305">
            <w:pPr>
              <w:rPr>
                <w:sz w:val="20"/>
                <w:lang w:val="es-ES"/>
              </w:rPr>
            </w:pPr>
          </w:p>
        </w:tc>
      </w:tr>
    </w:tbl>
    <w:p w14:paraId="70FB1ED3" w14:textId="7E3BA139" w:rsidR="00353305" w:rsidRPr="00BB4620" w:rsidRDefault="00353305">
      <w:pPr>
        <w:rPr>
          <w:rFonts w:eastAsia="Arial MT" w:cs="Arial MT"/>
          <w:sz w:val="20"/>
          <w:szCs w:val="24"/>
          <w:lang w:val="es-ES" w:eastAsia="en-US"/>
        </w:rPr>
      </w:pPr>
      <w:r w:rsidRPr="00BB4620">
        <w:rPr>
          <w:sz w:val="20"/>
        </w:rPr>
        <w:br w:type="page"/>
      </w:r>
    </w:p>
    <w:p w14:paraId="475EC507" w14:textId="6F584412" w:rsidR="00353305" w:rsidRPr="00B36675" w:rsidRDefault="00353305" w:rsidP="00FA2681">
      <w:pPr>
        <w:pStyle w:val="Ttulo1"/>
        <w:rPr>
          <w:sz w:val="48"/>
          <w:szCs w:val="48"/>
        </w:rPr>
      </w:pPr>
      <w:r w:rsidRPr="00B36675">
        <w:rPr>
          <w:sz w:val="48"/>
          <w:szCs w:val="48"/>
        </w:rPr>
        <w:lastRenderedPageBreak/>
        <w:t>Visión General</w:t>
      </w:r>
    </w:p>
    <w:p w14:paraId="19B96973" w14:textId="3F6B2F32" w:rsidR="00353305" w:rsidRPr="00BB4620" w:rsidRDefault="00353305" w:rsidP="00353305">
      <w:pPr>
        <w:pStyle w:val="Textoindependiente"/>
        <w:pBdr>
          <w:bottom w:val="single" w:sz="4" w:space="1" w:color="auto"/>
        </w:pBdr>
        <w:spacing w:before="2"/>
        <w:ind w:left="0"/>
        <w:jc w:val="both"/>
        <w:rPr>
          <w:rFonts w:ascii="Aptos" w:hAnsi="Aptos"/>
          <w:b/>
          <w:sz w:val="9"/>
        </w:rPr>
      </w:pPr>
    </w:p>
    <w:p w14:paraId="4030A1A4" w14:textId="20A0FD9E" w:rsidR="008D118E" w:rsidRPr="008D118E" w:rsidRDefault="008D118E" w:rsidP="008D118E">
      <w:pPr>
        <w:jc w:val="both"/>
        <w:rPr>
          <w:szCs w:val="28"/>
        </w:rPr>
      </w:pPr>
      <w:r w:rsidRPr="008D118E">
        <w:rPr>
          <w:szCs w:val="28"/>
        </w:rPr>
        <w:t>Reconocer la infraestructura crítica en el contexto de seguridad de la información y ciberseguridad (SIC</w:t>
      </w:r>
      <w:r>
        <w:rPr>
          <w:szCs w:val="28"/>
        </w:rPr>
        <w:t>)</w:t>
      </w:r>
      <w:r w:rsidRPr="008D118E">
        <w:rPr>
          <w:szCs w:val="28"/>
        </w:rPr>
        <w:t xml:space="preserve"> incluye componentes como redes de comunicación, sistemas de TI, bases de datos esenciales, y activos de alta sensibilidad que respaldan la operación continua y la resiliencia de la empresa. Comprender qué constituye infraestructura crítica permite a SIC priorizar los recursos de protección y establecer medidas de seguridad adaptadas a la importancia de estos activos, minimizando así el riesgo de interrupciones que afecten negativamente a la empresa.</w:t>
      </w:r>
    </w:p>
    <w:p w14:paraId="24B5DEE1" w14:textId="58A0344F" w:rsidR="008D118E" w:rsidRPr="008D118E" w:rsidRDefault="008D118E" w:rsidP="008D118E">
      <w:pPr>
        <w:jc w:val="both"/>
        <w:rPr>
          <w:szCs w:val="28"/>
        </w:rPr>
      </w:pPr>
      <w:r w:rsidRPr="008D118E">
        <w:rPr>
          <w:b/>
          <w:bCs/>
          <w:szCs w:val="28"/>
        </w:rPr>
        <w:t>1.</w:t>
      </w:r>
      <w:r>
        <w:rPr>
          <w:b/>
          <w:bCs/>
          <w:szCs w:val="28"/>
        </w:rPr>
        <w:t>1</w:t>
      </w:r>
      <w:r w:rsidRPr="008D118E">
        <w:rPr>
          <w:b/>
          <w:bCs/>
          <w:szCs w:val="28"/>
        </w:rPr>
        <w:t xml:space="preserve"> Evaluación y Priorización de la Infraestructura Crítica</w:t>
      </w:r>
    </w:p>
    <w:p w14:paraId="70343075" w14:textId="77777777" w:rsidR="008D118E" w:rsidRPr="008D118E" w:rsidRDefault="008D118E" w:rsidP="008D118E">
      <w:pPr>
        <w:jc w:val="both"/>
        <w:rPr>
          <w:szCs w:val="28"/>
        </w:rPr>
      </w:pPr>
      <w:r w:rsidRPr="008D118E">
        <w:rPr>
          <w:szCs w:val="28"/>
        </w:rPr>
        <w:t>Para gestionar adecuadamente la infraestructura crítica, es fundamental definir un conjunto claro de criterios que guíen la identificación y evaluación de estos activos clave, asegurando que se consideren factores como la criticidad operativa, la exposición al riesgo y la dependencia interdepartamental. Estos criterios permiten establecer una lista priorizada de infraestructura crítica y diseñar planes específicos de protección que incluyan estrategias de redundancia, control de acceso y monitoreo constante. La alineación de estos planes con las metas y normativas de la organización asegura que las medidas de SIC protejan eficazmente los activos más valiosos, maximizando la seguridad y continuidad operativa.</w:t>
      </w:r>
    </w:p>
    <w:p w14:paraId="1D33E6BA" w14:textId="444110FF" w:rsidR="008D118E" w:rsidRPr="008D118E" w:rsidRDefault="008D118E" w:rsidP="008D118E">
      <w:pPr>
        <w:jc w:val="both"/>
        <w:rPr>
          <w:szCs w:val="28"/>
        </w:rPr>
      </w:pPr>
      <w:r w:rsidRPr="008D118E">
        <w:rPr>
          <w:b/>
          <w:bCs/>
          <w:szCs w:val="28"/>
        </w:rPr>
        <w:t>1.</w:t>
      </w:r>
      <w:r>
        <w:rPr>
          <w:b/>
          <w:bCs/>
          <w:szCs w:val="28"/>
        </w:rPr>
        <w:t>2</w:t>
      </w:r>
      <w:r w:rsidRPr="008D118E">
        <w:rPr>
          <w:b/>
          <w:bCs/>
          <w:szCs w:val="28"/>
        </w:rPr>
        <w:t xml:space="preserve"> Rol de la Auditoría en el Reconocimiento y Gestión de la Infraestructura Crítica</w:t>
      </w:r>
    </w:p>
    <w:p w14:paraId="6B272889" w14:textId="77777777" w:rsidR="008D118E" w:rsidRPr="008D118E" w:rsidRDefault="008D118E" w:rsidP="008D118E">
      <w:pPr>
        <w:jc w:val="both"/>
        <w:rPr>
          <w:szCs w:val="28"/>
        </w:rPr>
      </w:pPr>
      <w:r w:rsidRPr="008D118E">
        <w:rPr>
          <w:szCs w:val="28"/>
        </w:rPr>
        <w:t xml:space="preserve">Desde la perspectiva de auditoría, el reconocimiento y gestión de la infraestructura crítica implica revisar los criterios y procesos utilizados para identificar estos activos, asegurando que se sigan las mejores prácticas de evaluación y que la infraestructura crítica esté debidamente protegida. Los auditores verifican que los sistemas de monitoreo, control de acceso y recuperación implementados se alineen con los objetivos de seguridad, revisando los informes y análisis de riesgos asociados a la infraestructura crítica. Al documentar los hallazgos y recomendar mejoras, la auditoría respalda la optimización de los planes de protección, garantizando que la infraestructura crítica esté preparada para responder a emergencias y que los </w:t>
      </w:r>
      <w:r w:rsidRPr="008D118E">
        <w:rPr>
          <w:szCs w:val="28"/>
        </w:rPr>
        <w:lastRenderedPageBreak/>
        <w:t>recursos de SIC se asignen de manera estratégica para proteger los elementos más vitales de la organización.</w:t>
      </w:r>
    </w:p>
    <w:p w14:paraId="58A152C4" w14:textId="77777777" w:rsidR="004F75AE" w:rsidRPr="001159C7" w:rsidRDefault="004F75AE" w:rsidP="004F75AE">
      <w:pPr>
        <w:jc w:val="both"/>
        <w:rPr>
          <w:szCs w:val="28"/>
        </w:rPr>
      </w:pPr>
    </w:p>
    <w:p w14:paraId="410D13C7" w14:textId="77777777" w:rsidR="003E5A01" w:rsidRPr="001159C7" w:rsidRDefault="003E5A01" w:rsidP="003E5A01"/>
    <w:p w14:paraId="75F787D0" w14:textId="592D5AB1" w:rsidR="007A4924" w:rsidRPr="00C6361C" w:rsidRDefault="007A4924" w:rsidP="0062559F">
      <w:pPr>
        <w:jc w:val="both"/>
        <w:rPr>
          <w:szCs w:val="28"/>
        </w:rPr>
        <w:sectPr w:rsidR="007A4924" w:rsidRPr="00C6361C" w:rsidSect="006C36BF">
          <w:headerReference w:type="default" r:id="rId10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14:paraId="4F20153E" w14:textId="321AE7F6" w:rsidR="00353305" w:rsidRPr="00B36675" w:rsidRDefault="00575ED1" w:rsidP="00FA2681">
      <w:pPr>
        <w:pStyle w:val="Ttulo1"/>
        <w:pBdr>
          <w:bottom w:val="single" w:sz="4" w:space="1" w:color="auto"/>
        </w:pBdr>
        <w:rPr>
          <w:sz w:val="48"/>
          <w:szCs w:val="48"/>
        </w:rPr>
      </w:pPr>
      <w:r>
        <w:rPr>
          <w:sz w:val="48"/>
          <w:szCs w:val="48"/>
        </w:rPr>
        <w:lastRenderedPageBreak/>
        <w:t>Modelo de Madurez</w:t>
      </w:r>
    </w:p>
    <w:tbl>
      <w:tblPr>
        <w:tblW w:w="0" w:type="auto"/>
        <w:tblInd w:w="-5" w:type="dxa"/>
        <w:tblLook w:val="04A0" w:firstRow="1" w:lastRow="0" w:firstColumn="1" w:lastColumn="0" w:noHBand="0" w:noVBand="1"/>
      </w:tblPr>
      <w:tblGrid>
        <w:gridCol w:w="5615"/>
        <w:gridCol w:w="7335"/>
      </w:tblGrid>
      <w:tr w:rsidR="003E0FF6" w:rsidRPr="00BE5155" w14:paraId="1EE96411" w14:textId="77777777" w:rsidTr="002A0A75">
        <w:trPr>
          <w:trHeight w:val="2805"/>
        </w:trPr>
        <w:tc>
          <w:tcPr>
            <w:tcW w:w="0" w:type="auto"/>
            <w:tcBorders>
              <w:top w:val="single" w:sz="8" w:space="0" w:color="37342E"/>
              <w:left w:val="single" w:sz="8" w:space="0" w:color="37342E"/>
              <w:bottom w:val="single" w:sz="8" w:space="0" w:color="37342E"/>
              <w:right w:val="single" w:sz="8" w:space="0" w:color="37342E"/>
            </w:tcBorders>
            <w:shd w:val="clear" w:color="000000" w:fill="002060"/>
            <w:vAlign w:val="center"/>
            <w:hideMark/>
          </w:tcPr>
          <w:p w14:paraId="4A98CF6D" w14:textId="18B6D573" w:rsidR="003E0FF6" w:rsidRPr="003E0FF6" w:rsidRDefault="003E0FF6" w:rsidP="003E0FF6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FFFFFF"/>
                <w:sz w:val="20"/>
                <w:szCs w:val="20"/>
              </w:rPr>
            </w:pPr>
            <w:r>
              <w:rPr>
                <w:color w:val="FFFFFF"/>
                <w:sz w:val="22"/>
              </w:rPr>
              <w:t>NIVEL 1 [Impredecible y reactivo]: La actividad se completa, pero a menudo se retrasa y supera el presupuesto.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35A6BE0" w14:textId="77777777" w:rsidR="003E0FF6" w:rsidRPr="00BE5155" w:rsidRDefault="003E0FF6" w:rsidP="003E0FF6">
            <w:pPr>
              <w:spacing w:after="0" w:line="240" w:lineRule="auto"/>
              <w:rPr>
                <w:rFonts w:eastAsia="Times New Roman" w:cs="Arial"/>
                <w:color w:val="000000"/>
                <w:sz w:val="20"/>
                <w:szCs w:val="20"/>
              </w:rPr>
            </w:pPr>
            <w:r w:rsidRPr="00BE5155">
              <w:rPr>
                <w:rFonts w:eastAsia="Times New Roman" w:cs="Arial"/>
                <w:color w:val="000000"/>
                <w:sz w:val="20"/>
                <w:szCs w:val="20"/>
              </w:rPr>
              <w:t>1. Identificar y comprender los diversos tipos de riesgos a los que la organización está expuesta.</w:t>
            </w:r>
            <w:r w:rsidRPr="00BE5155">
              <w:rPr>
                <w:rFonts w:eastAsia="Times New Roman" w:cs="Arial"/>
                <w:b/>
                <w:bCs/>
                <w:i/>
                <w:iCs/>
                <w:color w:val="000000"/>
                <w:sz w:val="20"/>
                <w:szCs w:val="20"/>
              </w:rPr>
              <w:t xml:space="preserve"> [Complementar con CONTROL: ANALISIS DEL ENTORNO INTERNO Y EXTERNO]</w:t>
            </w:r>
            <w:r w:rsidRPr="00BE5155">
              <w:rPr>
                <w:rFonts w:eastAsia="Times New Roman" w:cs="Arial"/>
                <w:b/>
                <w:bCs/>
                <w:i/>
                <w:iCs/>
                <w:color w:val="000000"/>
                <w:sz w:val="20"/>
                <w:szCs w:val="20"/>
              </w:rPr>
              <w:br/>
            </w:r>
            <w:r w:rsidRPr="00BE5155">
              <w:rPr>
                <w:rFonts w:eastAsia="Times New Roman" w:cs="Arial"/>
                <w:color w:val="000000"/>
                <w:sz w:val="20"/>
                <w:szCs w:val="20"/>
              </w:rPr>
              <w:br/>
              <w:t>2. Evaluar el estado actual de la determinación y expresión de la tolerancia al riesgo organizacional.</w:t>
            </w:r>
            <w:r w:rsidRPr="00BE5155">
              <w:rPr>
                <w:rFonts w:eastAsia="Times New Roman" w:cs="Arial"/>
                <w:color w:val="000000"/>
                <w:sz w:val="20"/>
                <w:szCs w:val="20"/>
              </w:rPr>
              <w:br/>
            </w:r>
            <w:r w:rsidRPr="00BE5155">
              <w:rPr>
                <w:rFonts w:eastAsia="Times New Roman" w:cs="Arial"/>
                <w:color w:val="000000"/>
                <w:sz w:val="20"/>
                <w:szCs w:val="20"/>
              </w:rPr>
              <w:br/>
              <w:t>3. Establecer, definir y comunicar claramente la tolerancia y apetito de riesgo organizacional.</w:t>
            </w:r>
            <w:r w:rsidRPr="00BE5155">
              <w:rPr>
                <w:rFonts w:eastAsia="Times New Roman" w:cs="Arial"/>
                <w:color w:val="000000"/>
                <w:sz w:val="20"/>
                <w:szCs w:val="20"/>
              </w:rPr>
              <w:br/>
              <w:t xml:space="preserve">    3.1 Definir la forma en la que el apetito de riesgo organizacional se expresa en los procesos y directrices de la función de SIC</w:t>
            </w:r>
          </w:p>
        </w:tc>
      </w:tr>
      <w:tr w:rsidR="003E0FF6" w:rsidRPr="00BE5155" w14:paraId="63E3BCC7" w14:textId="77777777" w:rsidTr="002A0A75">
        <w:trPr>
          <w:trHeight w:val="2040"/>
        </w:trPr>
        <w:tc>
          <w:tcPr>
            <w:tcW w:w="0" w:type="auto"/>
            <w:tcBorders>
              <w:top w:val="nil"/>
              <w:left w:val="single" w:sz="8" w:space="0" w:color="37342E"/>
              <w:bottom w:val="single" w:sz="8" w:space="0" w:color="37342E"/>
              <w:right w:val="single" w:sz="8" w:space="0" w:color="37342E"/>
            </w:tcBorders>
            <w:shd w:val="clear" w:color="000000" w:fill="002060"/>
            <w:vAlign w:val="center"/>
            <w:hideMark/>
          </w:tcPr>
          <w:p w14:paraId="7AB0A508" w14:textId="380A3393" w:rsidR="003E0FF6" w:rsidRPr="00BE5155" w:rsidRDefault="003E0FF6" w:rsidP="003E0FF6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FFFFFF"/>
                <w:sz w:val="20"/>
                <w:szCs w:val="20"/>
              </w:rPr>
            </w:pPr>
            <w:r>
              <w:rPr>
                <w:color w:val="FFFFFF"/>
                <w:sz w:val="22"/>
              </w:rPr>
              <w:t>NIVEL 2 [Gestionado a nivel de proceso]: Las actividades se planifican, ejecutan, miden y controlan.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5B82156" w14:textId="77777777" w:rsidR="003E0FF6" w:rsidRPr="00BE5155" w:rsidRDefault="003E0FF6" w:rsidP="003E0FF6">
            <w:pPr>
              <w:spacing w:after="0" w:line="240" w:lineRule="auto"/>
              <w:rPr>
                <w:rFonts w:eastAsia="Times New Roman" w:cs="Arial"/>
                <w:sz w:val="20"/>
                <w:szCs w:val="20"/>
              </w:rPr>
            </w:pPr>
            <w:r w:rsidRPr="00BE5155">
              <w:rPr>
                <w:rFonts w:eastAsia="Times New Roman" w:cs="Arial"/>
                <w:sz w:val="20"/>
                <w:szCs w:val="20"/>
              </w:rPr>
              <w:t>1. Definir y documentar la tolerancia al riesgo organizacional en función de la evaluación de riesgos realizada.</w:t>
            </w:r>
            <w:r w:rsidRPr="00BE5155">
              <w:rPr>
                <w:rFonts w:eastAsia="Times New Roman" w:cs="Arial"/>
                <w:sz w:val="20"/>
                <w:szCs w:val="20"/>
              </w:rPr>
              <w:br/>
            </w:r>
            <w:r w:rsidRPr="00BE5155">
              <w:rPr>
                <w:rFonts w:eastAsia="Times New Roman" w:cs="Arial"/>
                <w:sz w:val="20"/>
                <w:szCs w:val="20"/>
              </w:rPr>
              <w:br/>
              <w:t>2. Comunicar de manera clara y precisa la tolerancia al riesgo organizacional a todas las partes interesadas relevantes.</w:t>
            </w:r>
            <w:r w:rsidRPr="00BE5155">
              <w:rPr>
                <w:rFonts w:eastAsia="Times New Roman" w:cs="Arial"/>
                <w:sz w:val="20"/>
                <w:szCs w:val="20"/>
              </w:rPr>
              <w:br/>
            </w:r>
            <w:r w:rsidRPr="00BE5155">
              <w:rPr>
                <w:rFonts w:eastAsia="Times New Roman" w:cs="Arial"/>
                <w:sz w:val="20"/>
                <w:szCs w:val="20"/>
              </w:rPr>
              <w:br/>
              <w:t>3. Establecer mecanismos para monitorear y revisar periódicamente la tolerancia al riesgo organizacional, asegurando que siga siendo válida y adecuada.</w:t>
            </w:r>
          </w:p>
        </w:tc>
      </w:tr>
      <w:tr w:rsidR="003E0FF6" w:rsidRPr="00BE5155" w14:paraId="050A8D50" w14:textId="77777777" w:rsidTr="002A0A75">
        <w:trPr>
          <w:trHeight w:val="510"/>
        </w:trPr>
        <w:tc>
          <w:tcPr>
            <w:tcW w:w="0" w:type="auto"/>
            <w:tcBorders>
              <w:top w:val="nil"/>
              <w:left w:val="single" w:sz="8" w:space="0" w:color="37342E"/>
              <w:bottom w:val="single" w:sz="8" w:space="0" w:color="37342E"/>
              <w:right w:val="single" w:sz="8" w:space="0" w:color="37342E"/>
            </w:tcBorders>
            <w:shd w:val="clear" w:color="000000" w:fill="002060"/>
            <w:vAlign w:val="center"/>
            <w:hideMark/>
          </w:tcPr>
          <w:p w14:paraId="32CE04A5" w14:textId="36F97968" w:rsidR="003E0FF6" w:rsidRPr="00BE5155" w:rsidRDefault="003E0FF6" w:rsidP="003E0FF6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FFFFFF"/>
                <w:sz w:val="20"/>
                <w:szCs w:val="20"/>
              </w:rPr>
            </w:pPr>
            <w:r>
              <w:rPr>
                <w:color w:val="FFFFFF"/>
                <w:sz w:val="22"/>
              </w:rPr>
              <w:t>NIVEL 3 [Proactivo antes que reactivo]: Los estándares de toda la organización brindan orientación a través de proyectos, programas y carteras.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950C6E" w14:textId="77777777" w:rsidR="003E0FF6" w:rsidRPr="00BE5155" w:rsidRDefault="003E0FF6" w:rsidP="003E0FF6">
            <w:pPr>
              <w:spacing w:after="0" w:line="240" w:lineRule="auto"/>
              <w:rPr>
                <w:rFonts w:eastAsia="Times New Roman" w:cs="Arial"/>
                <w:sz w:val="20"/>
                <w:szCs w:val="20"/>
              </w:rPr>
            </w:pPr>
            <w:r w:rsidRPr="00BE5155">
              <w:rPr>
                <w:rFonts w:eastAsia="Times New Roman" w:cs="Arial"/>
                <w:sz w:val="20"/>
                <w:szCs w:val="20"/>
              </w:rPr>
              <w:t>1. Incorporar la tolerancia al riesgo organizacional en los procesos de toma de decisiones y planificación estratégica de la organización.</w:t>
            </w:r>
          </w:p>
        </w:tc>
      </w:tr>
      <w:tr w:rsidR="003E0FF6" w:rsidRPr="00BE5155" w14:paraId="2C1549DC" w14:textId="77777777" w:rsidTr="002A0A75">
        <w:trPr>
          <w:trHeight w:val="510"/>
        </w:trPr>
        <w:tc>
          <w:tcPr>
            <w:tcW w:w="0" w:type="auto"/>
            <w:tcBorders>
              <w:top w:val="nil"/>
              <w:left w:val="single" w:sz="8" w:space="0" w:color="37342E"/>
              <w:bottom w:val="single" w:sz="8" w:space="0" w:color="37342E"/>
              <w:right w:val="single" w:sz="8" w:space="0" w:color="37342E"/>
            </w:tcBorders>
            <w:shd w:val="clear" w:color="000000" w:fill="002060"/>
            <w:vAlign w:val="center"/>
            <w:hideMark/>
          </w:tcPr>
          <w:p w14:paraId="00DBF621" w14:textId="49E9134C" w:rsidR="003E0FF6" w:rsidRPr="003E0FF6" w:rsidRDefault="003E0FF6" w:rsidP="003E0FF6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FFFFFF"/>
                <w:sz w:val="20"/>
                <w:szCs w:val="20"/>
              </w:rPr>
            </w:pPr>
            <w:r>
              <w:rPr>
                <w:color w:val="FFFFFF"/>
                <w:sz w:val="22"/>
              </w:rPr>
              <w:t>NIVEL 4 [Gestionado Cuantitativamente]: La organización está basada en datos con objetivos cuantitativos de mejora del desempeño que son predecibles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17E0F15" w14:textId="77777777" w:rsidR="003E0FF6" w:rsidRPr="003E0FF6" w:rsidRDefault="003E0FF6" w:rsidP="003E0FF6">
            <w:pPr>
              <w:spacing w:after="0" w:line="240" w:lineRule="auto"/>
              <w:rPr>
                <w:rFonts w:eastAsia="Times New Roman" w:cs="Arial"/>
                <w:sz w:val="20"/>
                <w:szCs w:val="20"/>
              </w:rPr>
            </w:pPr>
            <w:r w:rsidRPr="003E0FF6">
              <w:rPr>
                <w:rFonts w:eastAsia="Times New Roman" w:cs="Arial"/>
                <w:sz w:val="20"/>
                <w:szCs w:val="20"/>
              </w:rPr>
              <w:t> </w:t>
            </w:r>
          </w:p>
        </w:tc>
      </w:tr>
      <w:tr w:rsidR="003E0FF6" w:rsidRPr="00BE5155" w14:paraId="1094E84D" w14:textId="77777777" w:rsidTr="002A0A75">
        <w:trPr>
          <w:trHeight w:val="1020"/>
        </w:trPr>
        <w:tc>
          <w:tcPr>
            <w:tcW w:w="0" w:type="auto"/>
            <w:tcBorders>
              <w:top w:val="nil"/>
              <w:left w:val="single" w:sz="8" w:space="0" w:color="37342E"/>
              <w:bottom w:val="single" w:sz="8" w:space="0" w:color="37342E"/>
              <w:right w:val="single" w:sz="8" w:space="0" w:color="37342E"/>
            </w:tcBorders>
            <w:shd w:val="clear" w:color="000000" w:fill="002060"/>
            <w:vAlign w:val="center"/>
            <w:hideMark/>
          </w:tcPr>
          <w:p w14:paraId="47BF48DD" w14:textId="56B8C227" w:rsidR="003E0FF6" w:rsidRPr="003E0FF6" w:rsidRDefault="003E0FF6" w:rsidP="003E0FF6">
            <w:pPr>
              <w:spacing w:after="0" w:line="240" w:lineRule="auto"/>
              <w:jc w:val="center"/>
              <w:rPr>
                <w:rFonts w:eastAsia="Times New Roman" w:cs="Calibri"/>
                <w:b/>
                <w:bCs/>
                <w:color w:val="FFFFFF"/>
                <w:sz w:val="20"/>
                <w:szCs w:val="20"/>
              </w:rPr>
            </w:pPr>
            <w:r>
              <w:rPr>
                <w:color w:val="FFFFFF"/>
                <w:sz w:val="22"/>
              </w:rPr>
              <w:t>NIVEL 5 [Optimizado]: La organización se centra en la mejora continua y está diseñada para girar y responder a las oportunidades y los cambios.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05B1081" w14:textId="77777777" w:rsidR="003E0FF6" w:rsidRPr="00BE5155" w:rsidRDefault="003E0FF6" w:rsidP="003E0FF6">
            <w:pPr>
              <w:spacing w:after="0" w:line="240" w:lineRule="auto"/>
              <w:rPr>
                <w:rFonts w:eastAsia="Times New Roman" w:cs="Arial"/>
                <w:sz w:val="20"/>
                <w:szCs w:val="20"/>
              </w:rPr>
            </w:pPr>
            <w:r w:rsidRPr="00BE5155">
              <w:rPr>
                <w:rFonts w:eastAsia="Times New Roman" w:cs="Arial"/>
                <w:sz w:val="20"/>
                <w:szCs w:val="20"/>
              </w:rPr>
              <w:t xml:space="preserve">1. Utilizar la información obtenida de todos los análisis de monitoreo y evaluar para revisar la tolerancia y apetito al riesgo de la organización, redefinirla en consideración de los hallazgos obtenidos, utilizando un mecanismo que apunte a la mejora continua. </w:t>
            </w:r>
          </w:p>
        </w:tc>
      </w:tr>
    </w:tbl>
    <w:p w14:paraId="79C077D3" w14:textId="0AF25CD0" w:rsidR="00135D66" w:rsidRDefault="00135D66">
      <w:r>
        <w:br w:type="page"/>
      </w:r>
    </w:p>
    <w:p w14:paraId="252BEB44" w14:textId="2D7C5C00" w:rsidR="00FA2681" w:rsidRPr="00B36675" w:rsidRDefault="00DE338D" w:rsidP="00DE338D">
      <w:pPr>
        <w:pStyle w:val="Ttulo1"/>
        <w:pBdr>
          <w:bottom w:val="single" w:sz="4" w:space="1" w:color="auto"/>
        </w:pBdr>
        <w:ind w:left="567" w:right="60" w:hanging="567"/>
        <w:rPr>
          <w:sz w:val="48"/>
          <w:szCs w:val="48"/>
        </w:rPr>
      </w:pPr>
      <w:r w:rsidRPr="00B36675">
        <w:rPr>
          <w:sz w:val="48"/>
          <w:szCs w:val="48"/>
        </w:rPr>
        <w:lastRenderedPageBreak/>
        <w:t>Preguntas de Auditoría</w:t>
      </w:r>
      <w:r w:rsidR="00B36675" w:rsidRPr="00B36675">
        <w:rPr>
          <w:sz w:val="48"/>
          <w:szCs w:val="48"/>
        </w:rPr>
        <w:t xml:space="preserve"> para</w:t>
      </w:r>
      <w:r w:rsidRPr="00B36675">
        <w:rPr>
          <w:sz w:val="48"/>
          <w:szCs w:val="48"/>
        </w:rPr>
        <w:t xml:space="preserve"> </w:t>
      </w:r>
      <w:r w:rsidR="005900F5" w:rsidRPr="00B36675">
        <w:rPr>
          <w:spacing w:val="-1"/>
          <w:sz w:val="48"/>
          <w:szCs w:val="48"/>
        </w:rPr>
        <w:t xml:space="preserve">Dirigir la </w:t>
      </w:r>
      <w:r w:rsidR="004814CE" w:rsidRPr="00B36675">
        <w:rPr>
          <w:spacing w:val="-1"/>
          <w:sz w:val="48"/>
          <w:szCs w:val="48"/>
        </w:rPr>
        <w:t>Tolerancia al Riesgo</w:t>
      </w:r>
    </w:p>
    <w:p w14:paraId="1E93CFAD" w14:textId="77777777" w:rsidR="00B253D2" w:rsidRPr="002A0A75" w:rsidRDefault="00B253D2" w:rsidP="00B253D2">
      <w:pPr>
        <w:rPr>
          <w:sz w:val="2"/>
          <w:szCs w:val="2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2950"/>
      </w:tblGrid>
      <w:tr w:rsidR="00D829DC" w:rsidRPr="00DB4E06" w14:paraId="68EDD701" w14:textId="77777777" w:rsidTr="00D829DC">
        <w:tc>
          <w:tcPr>
            <w:tcW w:w="12950" w:type="dxa"/>
            <w:shd w:val="clear" w:color="auto" w:fill="002060"/>
          </w:tcPr>
          <w:p w14:paraId="19623DE9" w14:textId="4644E6E3" w:rsidR="00D829DC" w:rsidRPr="00DB4E06" w:rsidRDefault="00D829DC" w:rsidP="008F7A34">
            <w:pPr>
              <w:pStyle w:val="Ttulo2"/>
              <w:tabs>
                <w:tab w:val="left" w:pos="5540"/>
              </w:tabs>
              <w:jc w:val="both"/>
              <w:rPr>
                <w:sz w:val="34"/>
                <w:szCs w:val="34"/>
              </w:rPr>
            </w:pPr>
            <w:r w:rsidRPr="00DB4E06">
              <w:rPr>
                <w:sz w:val="34"/>
                <w:szCs w:val="34"/>
              </w:rPr>
              <w:t xml:space="preserve">3.1 </w:t>
            </w:r>
            <w:r w:rsidR="00AD58C3" w:rsidRPr="00DB4E06">
              <w:rPr>
                <w:sz w:val="34"/>
                <w:szCs w:val="34"/>
              </w:rPr>
              <w:t>Tem</w:t>
            </w:r>
            <w:r w:rsidR="002036DC">
              <w:rPr>
                <w:sz w:val="34"/>
                <w:szCs w:val="34"/>
              </w:rPr>
              <w:t>ática</w:t>
            </w:r>
            <w:r w:rsidRPr="00DB4E06">
              <w:rPr>
                <w:sz w:val="34"/>
                <w:szCs w:val="34"/>
              </w:rPr>
              <w:t xml:space="preserve">: </w:t>
            </w:r>
            <w:r w:rsidR="00973B9F" w:rsidRPr="00DB4E06">
              <w:rPr>
                <w:spacing w:val="-1"/>
                <w:sz w:val="34"/>
                <w:szCs w:val="34"/>
              </w:rPr>
              <w:t>Revisar el rol de la organización en la Infraestructura Crítica</w:t>
            </w:r>
          </w:p>
        </w:tc>
      </w:tr>
      <w:tr w:rsidR="00D829DC" w:rsidRPr="00DB4E06" w14:paraId="461C2F70" w14:textId="77777777" w:rsidTr="009B40E2">
        <w:trPr>
          <w:trHeight w:val="77"/>
        </w:trPr>
        <w:tc>
          <w:tcPr>
            <w:tcW w:w="12950" w:type="dxa"/>
          </w:tcPr>
          <w:p w14:paraId="3FA70D08" w14:textId="77777777" w:rsidR="00CD20AB" w:rsidRPr="00DB4E06" w:rsidRDefault="00087ECD" w:rsidP="001F5AA5">
            <w:pPr>
              <w:jc w:val="both"/>
            </w:pPr>
            <w:r w:rsidRPr="00DB4E06">
              <w:t>El objetivo principal de revisar el rol de la organización en la infraestructura crítica es identificar sus responsabilidades y obligaciones específicas en la protección y continuidad de los activos críticos. Esto implica entender cómo las operaciones y servicios de la organización están interconectados con otros sectores y cómo su funcionamiento contribuye al funcionamiento general de la sociedad.</w:t>
            </w:r>
          </w:p>
          <w:p w14:paraId="060D6ABA" w14:textId="2AE9C7DA" w:rsidR="00FC6DC1" w:rsidRPr="00DB4E06" w:rsidRDefault="00B36675" w:rsidP="001F5AA5">
            <w:pPr>
              <w:jc w:val="both"/>
            </w:pPr>
            <w:r w:rsidRPr="00B36675">
              <w:t>Este levantamiento puede incluir análisis específicos tales como:</w:t>
            </w:r>
          </w:p>
          <w:p w14:paraId="5CB5F568" w14:textId="77777777" w:rsidR="006D1B11" w:rsidRPr="00DB4E06" w:rsidRDefault="006D1B11" w:rsidP="006D1B11">
            <w:pPr>
              <w:pStyle w:val="Prrafodelista"/>
              <w:numPr>
                <w:ilvl w:val="0"/>
                <w:numId w:val="21"/>
              </w:numPr>
              <w:jc w:val="both"/>
              <w:rPr>
                <w:rFonts w:ascii="Aptos" w:hAnsi="Aptos"/>
              </w:rPr>
            </w:pPr>
            <w:r w:rsidRPr="00DB4E06">
              <w:rPr>
                <w:rFonts w:ascii="Aptos" w:hAnsi="Aptos"/>
              </w:rPr>
              <w:t>¿Los documentos estratégicos de la organización mencionan explícitamente su importancia en la infraestructura crítica y el sector industrial?</w:t>
            </w:r>
          </w:p>
          <w:p w14:paraId="19273022" w14:textId="63FAD44D" w:rsidR="006D1B11" w:rsidRPr="00DB4E06" w:rsidRDefault="006D1B11" w:rsidP="006D1B11">
            <w:pPr>
              <w:pStyle w:val="Prrafodelista"/>
              <w:numPr>
                <w:ilvl w:val="0"/>
                <w:numId w:val="21"/>
              </w:numPr>
              <w:jc w:val="both"/>
              <w:rPr>
                <w:rFonts w:ascii="Aptos" w:hAnsi="Aptos"/>
              </w:rPr>
            </w:pPr>
            <w:r w:rsidRPr="00DB4E06">
              <w:rPr>
                <w:rFonts w:ascii="Aptos" w:hAnsi="Aptos"/>
              </w:rPr>
              <w:t>¿La organización ha evaluado su lugar en la infraestructura y sus funciones críticas afectadas por interrupciones?</w:t>
            </w:r>
          </w:p>
          <w:p w14:paraId="0555C2BB" w14:textId="07477393" w:rsidR="00FC6DC1" w:rsidRPr="00DB4E06" w:rsidRDefault="006D1B11" w:rsidP="006D1B11">
            <w:pPr>
              <w:pStyle w:val="Prrafodelista"/>
              <w:numPr>
                <w:ilvl w:val="0"/>
                <w:numId w:val="21"/>
              </w:numPr>
              <w:jc w:val="both"/>
              <w:rPr>
                <w:rFonts w:ascii="Aptos" w:hAnsi="Aptos"/>
              </w:rPr>
            </w:pPr>
            <w:r w:rsidRPr="00DB4E06">
              <w:rPr>
                <w:rFonts w:ascii="Aptos" w:hAnsi="Aptos"/>
              </w:rPr>
              <w:t>¿Se han realizado entrevistas o encuestas para obtener la percepción de los responsables y empleados sobre la importancia de la organización en la infraestructura crítica?</w:t>
            </w:r>
          </w:p>
        </w:tc>
      </w:tr>
    </w:tbl>
    <w:p w14:paraId="5DF6EFFC" w14:textId="77777777" w:rsidR="00DB4E06" w:rsidRDefault="00DB4E06" w:rsidP="00FA2681"/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2950"/>
      </w:tblGrid>
      <w:tr w:rsidR="00087ECD" w:rsidRPr="00DB4E06" w14:paraId="51EB324E" w14:textId="77777777" w:rsidTr="0009293E">
        <w:tc>
          <w:tcPr>
            <w:tcW w:w="12950" w:type="dxa"/>
            <w:shd w:val="clear" w:color="auto" w:fill="002060"/>
          </w:tcPr>
          <w:p w14:paraId="69648FBD" w14:textId="11BE04ED" w:rsidR="00087ECD" w:rsidRPr="00DB4E06" w:rsidRDefault="00087ECD" w:rsidP="0009293E">
            <w:pPr>
              <w:pStyle w:val="Ttulo2"/>
              <w:tabs>
                <w:tab w:val="left" w:pos="5540"/>
              </w:tabs>
              <w:jc w:val="both"/>
              <w:rPr>
                <w:sz w:val="34"/>
                <w:szCs w:val="34"/>
              </w:rPr>
            </w:pPr>
            <w:r w:rsidRPr="00DB4E06">
              <w:rPr>
                <w:sz w:val="34"/>
                <w:szCs w:val="34"/>
              </w:rPr>
              <w:t>3.</w:t>
            </w:r>
            <w:r w:rsidR="00DB4E06" w:rsidRPr="00DB4E06">
              <w:rPr>
                <w:sz w:val="34"/>
                <w:szCs w:val="34"/>
              </w:rPr>
              <w:t>2</w:t>
            </w:r>
            <w:r w:rsidRPr="00DB4E06">
              <w:rPr>
                <w:sz w:val="34"/>
                <w:szCs w:val="34"/>
              </w:rPr>
              <w:t xml:space="preserve"> </w:t>
            </w:r>
            <w:r w:rsidR="002036DC" w:rsidRPr="00DB4E06">
              <w:rPr>
                <w:sz w:val="34"/>
                <w:szCs w:val="34"/>
              </w:rPr>
              <w:t>Tem</w:t>
            </w:r>
            <w:r w:rsidR="002036DC">
              <w:rPr>
                <w:sz w:val="34"/>
                <w:szCs w:val="34"/>
              </w:rPr>
              <w:t>ática</w:t>
            </w:r>
            <w:r w:rsidR="002036DC" w:rsidRPr="00DB4E06">
              <w:rPr>
                <w:sz w:val="34"/>
                <w:szCs w:val="34"/>
              </w:rPr>
              <w:t xml:space="preserve">: </w:t>
            </w:r>
            <w:r w:rsidR="005C6198" w:rsidRPr="00DB4E06">
              <w:rPr>
                <w:spacing w:val="-1"/>
                <w:sz w:val="34"/>
                <w:szCs w:val="34"/>
              </w:rPr>
              <w:t>Identificar y gestión de dependencias y funciones críticas</w:t>
            </w:r>
          </w:p>
        </w:tc>
      </w:tr>
      <w:tr w:rsidR="00087ECD" w:rsidRPr="00DB4E06" w14:paraId="5D3B9AEE" w14:textId="77777777" w:rsidTr="0009293E">
        <w:trPr>
          <w:trHeight w:val="77"/>
        </w:trPr>
        <w:tc>
          <w:tcPr>
            <w:tcW w:w="12950" w:type="dxa"/>
          </w:tcPr>
          <w:p w14:paraId="7BE29E30" w14:textId="595BB15B" w:rsidR="00DB4E06" w:rsidRPr="00DB4E06" w:rsidRDefault="00DB4E06" w:rsidP="00DB4E06">
            <w:pPr>
              <w:jc w:val="both"/>
            </w:pPr>
            <w:r w:rsidRPr="00DB4E06">
              <w:t>Revisar la identificación y gestión de dependencias y funciones críticas tiene como objetivo evaluar la vulnerabilidad y riesgo asociado con cada uno de estos aspectos. Identificar las dependencias y funciones críticas permite a la organización comprender cuáles son los elementos fundamentales para su operación y cómo están conectados entre sí. Esto facilita la toma de decisiones informadas para garantizar que se establezcan medidas de protección y contingencia adecuadas para mitigar posibles impactos negativos en caso de eventos inesperados.</w:t>
            </w:r>
          </w:p>
          <w:p w14:paraId="3FDB8A87" w14:textId="5F0EB8AB" w:rsidR="00DB4E06" w:rsidRPr="00DB4E06" w:rsidRDefault="00B36675" w:rsidP="00DB4E06">
            <w:pPr>
              <w:jc w:val="both"/>
            </w:pPr>
            <w:r w:rsidRPr="00B36675">
              <w:t>Este levantamiento puede incluir análisis específicos tales como:</w:t>
            </w:r>
          </w:p>
          <w:p w14:paraId="645E36E1" w14:textId="77777777" w:rsidR="00DB4E06" w:rsidRPr="00DB4E06" w:rsidRDefault="00DB4E06" w:rsidP="00DB4E06">
            <w:pPr>
              <w:pStyle w:val="Prrafodelista"/>
              <w:numPr>
                <w:ilvl w:val="0"/>
                <w:numId w:val="22"/>
              </w:numPr>
              <w:jc w:val="both"/>
              <w:rPr>
                <w:rFonts w:ascii="Aptos" w:hAnsi="Aptos"/>
              </w:rPr>
            </w:pPr>
            <w:r w:rsidRPr="00DB4E06">
              <w:rPr>
                <w:rFonts w:ascii="Aptos" w:hAnsi="Aptos"/>
              </w:rPr>
              <w:t>¿Los documentos estratégicos de la organización mencionan las dependencias y funciones críticas para la entrega de servicios críticos?</w:t>
            </w:r>
          </w:p>
          <w:p w14:paraId="0D6C4DC7" w14:textId="77777777" w:rsidR="00DB4E06" w:rsidRPr="00DB4E06" w:rsidRDefault="00DB4E06" w:rsidP="00DB4E06">
            <w:pPr>
              <w:pStyle w:val="Prrafodelista"/>
              <w:numPr>
                <w:ilvl w:val="0"/>
                <w:numId w:val="22"/>
              </w:numPr>
              <w:jc w:val="both"/>
              <w:rPr>
                <w:rFonts w:ascii="Aptos" w:hAnsi="Aptos"/>
              </w:rPr>
            </w:pPr>
            <w:r w:rsidRPr="00DB4E06">
              <w:rPr>
                <w:rFonts w:ascii="Aptos" w:hAnsi="Aptos"/>
              </w:rPr>
              <w:lastRenderedPageBreak/>
              <w:t>¿La evaluación de riesgos de la organización incluye el análisis de impacto en el negocio (BIA) y análisis de riesgos relacionados con diferentes estados operativos?</w:t>
            </w:r>
          </w:p>
          <w:p w14:paraId="46F5C2B6" w14:textId="0EF07E53" w:rsidR="00087ECD" w:rsidRPr="00DB4E06" w:rsidRDefault="00DB4E06" w:rsidP="00DB4E06">
            <w:pPr>
              <w:pStyle w:val="Prrafodelista"/>
              <w:numPr>
                <w:ilvl w:val="0"/>
                <w:numId w:val="22"/>
              </w:numPr>
              <w:jc w:val="both"/>
              <w:rPr>
                <w:rFonts w:ascii="Aptos" w:hAnsi="Aptos"/>
              </w:rPr>
            </w:pPr>
            <w:r w:rsidRPr="00DB4E06">
              <w:rPr>
                <w:rFonts w:ascii="Aptos" w:hAnsi="Aptos"/>
              </w:rPr>
              <w:t>¿Las políticas y procedimientos de la organización abordan específicamente la resiliencia de los servicios críticos en diferentes estados operativos?</w:t>
            </w:r>
          </w:p>
        </w:tc>
      </w:tr>
    </w:tbl>
    <w:p w14:paraId="1619732F" w14:textId="77777777" w:rsidR="00087ECD" w:rsidRDefault="00087ECD" w:rsidP="00FA2681"/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2950"/>
      </w:tblGrid>
      <w:tr w:rsidR="00494788" w:rsidRPr="00F22B7F" w14:paraId="578A4741" w14:textId="77777777" w:rsidTr="0009293E">
        <w:tc>
          <w:tcPr>
            <w:tcW w:w="12950" w:type="dxa"/>
            <w:shd w:val="clear" w:color="auto" w:fill="002060"/>
          </w:tcPr>
          <w:p w14:paraId="0E97259A" w14:textId="591DDF3E" w:rsidR="00494788" w:rsidRPr="00F22B7F" w:rsidRDefault="00494788" w:rsidP="0009293E">
            <w:pPr>
              <w:pStyle w:val="Ttulo2"/>
              <w:tabs>
                <w:tab w:val="left" w:pos="5540"/>
              </w:tabs>
              <w:jc w:val="both"/>
              <w:rPr>
                <w:sz w:val="34"/>
                <w:szCs w:val="34"/>
              </w:rPr>
            </w:pPr>
            <w:r w:rsidRPr="00F22B7F">
              <w:rPr>
                <w:sz w:val="34"/>
                <w:szCs w:val="34"/>
              </w:rPr>
              <w:t>3.</w:t>
            </w:r>
            <w:r w:rsidR="00155436" w:rsidRPr="00F22B7F">
              <w:rPr>
                <w:sz w:val="34"/>
                <w:szCs w:val="34"/>
              </w:rPr>
              <w:t>3</w:t>
            </w:r>
            <w:r w:rsidRPr="00F22B7F">
              <w:rPr>
                <w:sz w:val="34"/>
                <w:szCs w:val="34"/>
              </w:rPr>
              <w:t xml:space="preserve"> </w:t>
            </w:r>
            <w:r w:rsidR="002036DC" w:rsidRPr="00DB4E06">
              <w:rPr>
                <w:sz w:val="34"/>
                <w:szCs w:val="34"/>
              </w:rPr>
              <w:t>Tem</w:t>
            </w:r>
            <w:r w:rsidR="002036DC">
              <w:rPr>
                <w:sz w:val="34"/>
                <w:szCs w:val="34"/>
              </w:rPr>
              <w:t>ática</w:t>
            </w:r>
            <w:r w:rsidR="002036DC" w:rsidRPr="00DB4E06">
              <w:rPr>
                <w:sz w:val="34"/>
                <w:szCs w:val="34"/>
              </w:rPr>
              <w:t xml:space="preserve">: </w:t>
            </w:r>
            <w:r w:rsidR="00E42711" w:rsidRPr="00F22B7F">
              <w:rPr>
                <w:sz w:val="34"/>
                <w:szCs w:val="34"/>
              </w:rPr>
              <w:t>Planes de riesgos, incidentes y continuidad del negocio</w:t>
            </w:r>
          </w:p>
        </w:tc>
      </w:tr>
      <w:tr w:rsidR="00B36675" w:rsidRPr="00F22B7F" w14:paraId="2B8B29AE" w14:textId="77777777" w:rsidTr="00FC5C04">
        <w:tc>
          <w:tcPr>
            <w:tcW w:w="12950" w:type="dxa"/>
          </w:tcPr>
          <w:p w14:paraId="442CEFB1" w14:textId="77777777" w:rsidR="00B36675" w:rsidRDefault="00B36675" w:rsidP="00B36675">
            <w:pPr>
              <w:jc w:val="both"/>
            </w:pPr>
            <w:r w:rsidRPr="00F22B7F">
              <w:t>El objetivo principal de mantener estos planes es anticipar y prevenir posibles problemas y riesgos antes de que ocurran. La gestión de riesgos permite identificar y evaluar las amenazas potenciales que podrían afectar la infraestructura crítica y desarrollar estrategias para minimizar su impacto. La implementación de medidas preventivas y de mitigación adecuadas reduce la probabilidad de que los riesgos se conviertan en incidentes graves.</w:t>
            </w:r>
          </w:p>
          <w:p w14:paraId="0AF42F06" w14:textId="77777777" w:rsidR="00B36675" w:rsidRPr="00F22B7F" w:rsidRDefault="00B36675" w:rsidP="00B36675">
            <w:pPr>
              <w:jc w:val="both"/>
            </w:pPr>
            <w:r w:rsidRPr="00B36675">
              <w:t>Este levantamiento puede incluir análisis específicos tales como:</w:t>
            </w:r>
          </w:p>
          <w:p w14:paraId="54BCA4DD" w14:textId="77777777" w:rsidR="00B36675" w:rsidRPr="00F22B7F" w:rsidRDefault="00B36675" w:rsidP="00B36675">
            <w:pPr>
              <w:pStyle w:val="Prrafodelista"/>
              <w:numPr>
                <w:ilvl w:val="0"/>
                <w:numId w:val="23"/>
              </w:numPr>
              <w:jc w:val="both"/>
              <w:rPr>
                <w:rFonts w:ascii="Aptos" w:hAnsi="Aptos"/>
              </w:rPr>
            </w:pPr>
            <w:r w:rsidRPr="00F22B7F">
              <w:rPr>
                <w:rFonts w:ascii="Aptos" w:hAnsi="Aptos"/>
              </w:rPr>
              <w:t>¿La organización tiene un plan estratégico de gestión de riesgos, incidentes y continuidad que aborde explícitamente su papel en la infraestructura crítica?</w:t>
            </w:r>
          </w:p>
          <w:p w14:paraId="640D8827" w14:textId="77777777" w:rsidR="00B36675" w:rsidRPr="00F22B7F" w:rsidRDefault="00B36675" w:rsidP="00B36675">
            <w:pPr>
              <w:pStyle w:val="Prrafodelista"/>
              <w:numPr>
                <w:ilvl w:val="0"/>
                <w:numId w:val="23"/>
              </w:numPr>
              <w:jc w:val="both"/>
              <w:rPr>
                <w:rFonts w:ascii="Aptos" w:hAnsi="Aptos"/>
              </w:rPr>
            </w:pPr>
            <w:r w:rsidRPr="00F22B7F">
              <w:rPr>
                <w:rFonts w:ascii="Aptos" w:hAnsi="Aptos"/>
              </w:rPr>
              <w:t>¿Se ha establecido una política clara de gestión de riesgos que incluya la importancia de abordar riesgos relacionados con la infraestructura crítica?</w:t>
            </w:r>
          </w:p>
          <w:p w14:paraId="762D2026" w14:textId="77777777" w:rsidR="00B36675" w:rsidRPr="00F22B7F" w:rsidRDefault="00B36675" w:rsidP="00B36675">
            <w:pPr>
              <w:pStyle w:val="Prrafodelista"/>
              <w:numPr>
                <w:ilvl w:val="0"/>
                <w:numId w:val="23"/>
              </w:numPr>
              <w:jc w:val="both"/>
              <w:rPr>
                <w:rFonts w:ascii="Aptos" w:hAnsi="Aptos"/>
              </w:rPr>
            </w:pPr>
            <w:r w:rsidRPr="00F22B7F">
              <w:rPr>
                <w:rFonts w:ascii="Aptos" w:hAnsi="Aptos"/>
              </w:rPr>
              <w:t xml:space="preserve">¿Se ha desarrollado un plan de comunicación específico para la infraestructura crítica y se ha comunicado de manera efectiva a todas las partes interesadas pertinentes? </w:t>
            </w:r>
          </w:p>
          <w:p w14:paraId="3C3745CB" w14:textId="77777777" w:rsidR="00B36675" w:rsidRPr="00F22B7F" w:rsidRDefault="00B36675" w:rsidP="00B36675">
            <w:pPr>
              <w:pStyle w:val="Prrafodelista"/>
              <w:numPr>
                <w:ilvl w:val="0"/>
                <w:numId w:val="23"/>
              </w:numPr>
              <w:jc w:val="both"/>
              <w:rPr>
                <w:rFonts w:ascii="Aptos" w:hAnsi="Aptos"/>
              </w:rPr>
            </w:pPr>
            <w:r w:rsidRPr="00F22B7F">
              <w:rPr>
                <w:rFonts w:ascii="Aptos" w:hAnsi="Aptos"/>
              </w:rPr>
              <w:t>¿Existe una forma de medir sus conocimientos y compresión? Es importante que el auditor pueda verificar que el plan de comunicaciones contenga:</w:t>
            </w:r>
          </w:p>
          <w:p w14:paraId="2F7D5D7B" w14:textId="77777777" w:rsidR="00B36675" w:rsidRPr="00F22B7F" w:rsidRDefault="00B36675" w:rsidP="00B36675">
            <w:pPr>
              <w:pStyle w:val="Prrafodelista"/>
              <w:numPr>
                <w:ilvl w:val="1"/>
                <w:numId w:val="23"/>
              </w:numPr>
              <w:jc w:val="both"/>
              <w:rPr>
                <w:rFonts w:ascii="Aptos" w:hAnsi="Aptos"/>
              </w:rPr>
            </w:pPr>
            <w:r w:rsidRPr="00F22B7F">
              <w:rPr>
                <w:rFonts w:ascii="Aptos" w:hAnsi="Aptos"/>
              </w:rPr>
              <w:t>Objetivos</w:t>
            </w:r>
          </w:p>
          <w:p w14:paraId="7777FE43" w14:textId="77777777" w:rsidR="00B36675" w:rsidRPr="00F22B7F" w:rsidRDefault="00B36675" w:rsidP="00B36675">
            <w:pPr>
              <w:pStyle w:val="Prrafodelista"/>
              <w:numPr>
                <w:ilvl w:val="1"/>
                <w:numId w:val="23"/>
              </w:numPr>
              <w:jc w:val="both"/>
              <w:rPr>
                <w:rFonts w:ascii="Aptos" w:hAnsi="Aptos"/>
              </w:rPr>
            </w:pPr>
            <w:r w:rsidRPr="00F22B7F">
              <w:rPr>
                <w:rFonts w:ascii="Aptos" w:hAnsi="Aptos"/>
              </w:rPr>
              <w:t>Responsabilidades</w:t>
            </w:r>
          </w:p>
          <w:p w14:paraId="51625496" w14:textId="77777777" w:rsidR="00B36675" w:rsidRPr="00F22B7F" w:rsidRDefault="00B36675" w:rsidP="00B36675">
            <w:pPr>
              <w:pStyle w:val="Prrafodelista"/>
              <w:numPr>
                <w:ilvl w:val="1"/>
                <w:numId w:val="23"/>
              </w:numPr>
              <w:jc w:val="both"/>
              <w:rPr>
                <w:rFonts w:ascii="Aptos" w:hAnsi="Aptos"/>
              </w:rPr>
            </w:pPr>
            <w:r w:rsidRPr="00F22B7F">
              <w:rPr>
                <w:rFonts w:ascii="Aptos" w:hAnsi="Aptos"/>
              </w:rPr>
              <w:t>Procedimientos de comunicación con las entidades de la infraestructura crítica</w:t>
            </w:r>
          </w:p>
          <w:p w14:paraId="4453EF42" w14:textId="77777777" w:rsidR="00B36675" w:rsidRPr="00F22B7F" w:rsidRDefault="00B36675" w:rsidP="00B36675">
            <w:pPr>
              <w:jc w:val="both"/>
            </w:pPr>
            <w:r w:rsidRPr="00F22B7F">
              <w:t>El auditor debe verificar si se han establecido medidas y controles específicos en los procesos y procedimientos para abordar la gestión de riesgos, la gestión de</w:t>
            </w:r>
          </w:p>
          <w:p w14:paraId="630E9EFA" w14:textId="77777777" w:rsidR="00B36675" w:rsidRPr="00F22B7F" w:rsidRDefault="00B36675" w:rsidP="00B36675">
            <w:pPr>
              <w:jc w:val="both"/>
            </w:pPr>
            <w:r w:rsidRPr="00F22B7F">
              <w:lastRenderedPageBreak/>
              <w:t>incidentes y la continuidad del negocio de la organización en la infraestructura crítica. Para esto se deben abordar los siguientes puntos:</w:t>
            </w:r>
          </w:p>
          <w:p w14:paraId="42F5BB28" w14:textId="77777777" w:rsidR="00B36675" w:rsidRPr="00F22B7F" w:rsidRDefault="00B36675" w:rsidP="00B36675">
            <w:pPr>
              <w:jc w:val="both"/>
            </w:pPr>
            <w:r w:rsidRPr="00F22B7F">
              <w:rPr>
                <w:b/>
                <w:bCs/>
              </w:rPr>
              <w:t>3.3.1 – Revisión de los planes de gestión de riesgos</w:t>
            </w:r>
          </w:p>
          <w:p w14:paraId="6819BB4E" w14:textId="77777777" w:rsidR="00B36675" w:rsidRPr="00F22B7F" w:rsidRDefault="00B36675" w:rsidP="00B36675">
            <w:pPr>
              <w:pStyle w:val="Prrafodelista"/>
              <w:numPr>
                <w:ilvl w:val="0"/>
                <w:numId w:val="24"/>
              </w:numPr>
              <w:jc w:val="both"/>
              <w:rPr>
                <w:rFonts w:ascii="Aptos" w:hAnsi="Aptos"/>
              </w:rPr>
            </w:pPr>
            <w:r w:rsidRPr="00F22B7F">
              <w:rPr>
                <w:rFonts w:ascii="Aptos" w:hAnsi="Aptos"/>
              </w:rPr>
              <w:t>¿Se ha realizado un análisis de riesgos específico que aborde las amenazas y vulnerabilidades relacionadas con la infraestructura crítica?</w:t>
            </w:r>
          </w:p>
          <w:p w14:paraId="3E338E01" w14:textId="77777777" w:rsidR="00B36675" w:rsidRPr="00F22B7F" w:rsidRDefault="00B36675" w:rsidP="00B36675">
            <w:pPr>
              <w:pStyle w:val="Prrafodelista"/>
              <w:numPr>
                <w:ilvl w:val="0"/>
                <w:numId w:val="24"/>
              </w:numPr>
              <w:jc w:val="both"/>
              <w:rPr>
                <w:rFonts w:ascii="Aptos" w:hAnsi="Aptos"/>
              </w:rPr>
            </w:pPr>
            <w:r w:rsidRPr="00F22B7F">
              <w:rPr>
                <w:rFonts w:ascii="Aptos" w:hAnsi="Aptos"/>
              </w:rPr>
              <w:t>¿El análisis de riesgos identifica y documenta de manera adecuada las amenazas y vulnerabilidades asociadas al papel de la organización en la infraestructura crítica?</w:t>
            </w:r>
          </w:p>
          <w:p w14:paraId="5ADBA111" w14:textId="77777777" w:rsidR="00B36675" w:rsidRPr="00F22B7F" w:rsidRDefault="00B36675" w:rsidP="00B36675">
            <w:pPr>
              <w:pStyle w:val="Prrafodelista"/>
              <w:numPr>
                <w:ilvl w:val="0"/>
                <w:numId w:val="24"/>
              </w:numPr>
              <w:jc w:val="both"/>
            </w:pPr>
            <w:r w:rsidRPr="00F22B7F">
              <w:rPr>
                <w:rFonts w:ascii="Aptos" w:hAnsi="Aptos"/>
              </w:rPr>
              <w:t>¿El análisis de riesgos incluye medidas de mitigación específicas para abordar las amenazas y vulnerabilidades identificadas?</w:t>
            </w:r>
          </w:p>
          <w:p w14:paraId="36BEE7D0" w14:textId="77777777" w:rsidR="00B36675" w:rsidRPr="00F22B7F" w:rsidRDefault="00B36675" w:rsidP="00B36675">
            <w:pPr>
              <w:jc w:val="both"/>
              <w:rPr>
                <w:b/>
                <w:bCs/>
              </w:rPr>
            </w:pPr>
            <w:r w:rsidRPr="00F22B7F">
              <w:rPr>
                <w:b/>
                <w:bCs/>
              </w:rPr>
              <w:t>3.3.2 – Revisión de los planes de gestión de incidentes</w:t>
            </w:r>
          </w:p>
          <w:p w14:paraId="54CFD9D9" w14:textId="77777777" w:rsidR="00B36675" w:rsidRPr="00F22B7F" w:rsidRDefault="00B36675" w:rsidP="00B36675">
            <w:pPr>
              <w:pStyle w:val="Prrafodelista"/>
              <w:numPr>
                <w:ilvl w:val="0"/>
                <w:numId w:val="25"/>
              </w:numPr>
              <w:jc w:val="both"/>
              <w:rPr>
                <w:rFonts w:ascii="Aptos" w:hAnsi="Aptos"/>
              </w:rPr>
            </w:pPr>
            <w:r w:rsidRPr="00F22B7F">
              <w:rPr>
                <w:rFonts w:ascii="Aptos" w:hAnsi="Aptos"/>
              </w:rPr>
              <w:t>¿La organización cuenta con un plan de respuesta a incidentes que aborde escenarios relacionados con la infraestructura crítica?</w:t>
            </w:r>
          </w:p>
          <w:p w14:paraId="44E53804" w14:textId="77777777" w:rsidR="00B36675" w:rsidRPr="00F22B7F" w:rsidRDefault="00B36675" w:rsidP="00B36675">
            <w:pPr>
              <w:pStyle w:val="Prrafodelista"/>
              <w:numPr>
                <w:ilvl w:val="0"/>
                <w:numId w:val="25"/>
              </w:numPr>
              <w:jc w:val="both"/>
              <w:rPr>
                <w:rFonts w:ascii="Aptos" w:hAnsi="Aptos"/>
              </w:rPr>
            </w:pPr>
            <w:r w:rsidRPr="00F22B7F">
              <w:rPr>
                <w:rFonts w:ascii="Aptos" w:hAnsi="Aptos"/>
              </w:rPr>
              <w:t>¿El plan de respuesta a incidentes incluye procedimientos específicos para hacer frente a los escenarios relacionados con la infraestructura crítica? ¿Existe una descripción clara de los posibles incidentes que podrían afectar la infraestructura crítica y cómo se deben abordar?</w:t>
            </w:r>
          </w:p>
          <w:p w14:paraId="28A2D7A8" w14:textId="77777777" w:rsidR="00B36675" w:rsidRPr="00F22B7F" w:rsidRDefault="00B36675" w:rsidP="00B36675">
            <w:pPr>
              <w:pStyle w:val="Prrafodelista"/>
              <w:numPr>
                <w:ilvl w:val="0"/>
                <w:numId w:val="25"/>
              </w:numPr>
              <w:jc w:val="both"/>
              <w:rPr>
                <w:rFonts w:ascii="Aptos" w:hAnsi="Aptos"/>
              </w:rPr>
            </w:pPr>
            <w:r w:rsidRPr="00F22B7F">
              <w:rPr>
                <w:rFonts w:ascii="Aptos" w:hAnsi="Aptos"/>
              </w:rPr>
              <w:t>¿Se han llevado a cabo simulacros y pruebas del plan de respuesta a incidentes?</w:t>
            </w:r>
          </w:p>
          <w:p w14:paraId="0A381895" w14:textId="77777777" w:rsidR="00B36675" w:rsidRPr="00F22B7F" w:rsidRDefault="00B36675" w:rsidP="00B36675">
            <w:pPr>
              <w:pStyle w:val="Prrafodelista"/>
              <w:numPr>
                <w:ilvl w:val="0"/>
                <w:numId w:val="25"/>
              </w:numPr>
              <w:jc w:val="both"/>
              <w:rPr>
                <w:rFonts w:ascii="Aptos" w:hAnsi="Aptos"/>
              </w:rPr>
            </w:pPr>
            <w:r w:rsidRPr="00F22B7F">
              <w:rPr>
                <w:rFonts w:ascii="Aptos" w:hAnsi="Aptos"/>
              </w:rPr>
              <w:t>¿Se ha coordinado con las partes interesadas pertinentes en la infraestructura crítica para gestionar situaciones de emergencia o interrupciones?</w:t>
            </w:r>
          </w:p>
          <w:p w14:paraId="2513C9B9" w14:textId="77777777" w:rsidR="00B36675" w:rsidRPr="00F22B7F" w:rsidRDefault="00B36675" w:rsidP="00B36675">
            <w:pPr>
              <w:jc w:val="both"/>
              <w:rPr>
                <w:b/>
                <w:bCs/>
              </w:rPr>
            </w:pPr>
            <w:r w:rsidRPr="00F22B7F">
              <w:rPr>
                <w:b/>
                <w:bCs/>
              </w:rPr>
              <w:t>3.3.3 – Revisión de los planes de continuidad de negocio</w:t>
            </w:r>
          </w:p>
          <w:p w14:paraId="032E7D87" w14:textId="77777777" w:rsidR="00B36675" w:rsidRPr="00F22B7F" w:rsidRDefault="00B36675" w:rsidP="00B36675">
            <w:pPr>
              <w:pStyle w:val="Prrafodelista"/>
              <w:numPr>
                <w:ilvl w:val="0"/>
                <w:numId w:val="26"/>
              </w:numPr>
              <w:jc w:val="both"/>
              <w:rPr>
                <w:rFonts w:ascii="Aptos" w:hAnsi="Aptos"/>
              </w:rPr>
            </w:pPr>
            <w:r w:rsidRPr="00F22B7F">
              <w:rPr>
                <w:rFonts w:ascii="Aptos" w:hAnsi="Aptos"/>
              </w:rPr>
              <w:t>¿Se ha desarrollado estrategias de continuidad del negocio que aborde los escenarios identificados en el análisis de impacto empresarial?</w:t>
            </w:r>
          </w:p>
          <w:p w14:paraId="299243D0" w14:textId="77777777" w:rsidR="00B36675" w:rsidRPr="00F22B7F" w:rsidRDefault="00B36675" w:rsidP="00B36675">
            <w:pPr>
              <w:pStyle w:val="Prrafodelista"/>
              <w:numPr>
                <w:ilvl w:val="0"/>
                <w:numId w:val="26"/>
              </w:numPr>
              <w:jc w:val="both"/>
              <w:rPr>
                <w:rFonts w:ascii="Aptos" w:hAnsi="Aptos"/>
              </w:rPr>
            </w:pPr>
            <w:r w:rsidRPr="00F22B7F">
              <w:rPr>
                <w:rFonts w:ascii="Aptos" w:hAnsi="Aptos"/>
              </w:rPr>
              <w:t>¿Las estrategias seleccionadas cumplen con los requisitos para continuar y recuperar actividades prioritarias dentro del tiempo acordado</w:t>
            </w:r>
          </w:p>
          <w:p w14:paraId="45962160" w14:textId="6B405D00" w:rsidR="00B36675" w:rsidRPr="00F22B7F" w:rsidRDefault="00B36675" w:rsidP="00B36675">
            <w:pPr>
              <w:pStyle w:val="Prrafodelista"/>
              <w:numPr>
                <w:ilvl w:val="0"/>
                <w:numId w:val="26"/>
              </w:numPr>
              <w:jc w:val="both"/>
              <w:rPr>
                <w:sz w:val="34"/>
                <w:szCs w:val="34"/>
              </w:rPr>
            </w:pPr>
            <w:r w:rsidRPr="00F22B7F">
              <w:rPr>
                <w:rFonts w:ascii="Aptos" w:hAnsi="Aptos"/>
              </w:rPr>
              <w:t>¿Se han considerado los costos, beneficios y posición de la organización en la cadena de suministro crítico al seleccionar las estrategias?</w:t>
            </w:r>
          </w:p>
        </w:tc>
      </w:tr>
    </w:tbl>
    <w:p w14:paraId="75ECD0ED" w14:textId="77777777" w:rsidR="00494788" w:rsidRPr="00BB4620" w:rsidRDefault="00494788" w:rsidP="00CC2732"/>
    <w:sectPr w:rsidR="00494788" w:rsidRPr="00BB4620" w:rsidSect="006C36BF">
      <w:headerReference w:type="default" r:id="rId11"/>
      <w:pgSz w:w="15840" w:h="12240" w:orient="landscape"/>
      <w:pgMar w:top="1440" w:right="1440" w:bottom="1440" w:left="1440" w:header="1134" w:footer="720" w:gutter="0"/>
      <w:cols w:space="720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9E2D736" w14:textId="77777777" w:rsidR="006C36BF" w:rsidRDefault="006C36BF" w:rsidP="00353305">
      <w:pPr>
        <w:spacing w:after="0" w:line="240" w:lineRule="auto"/>
      </w:pPr>
      <w:r>
        <w:separator/>
      </w:r>
    </w:p>
  </w:endnote>
  <w:endnote w:type="continuationSeparator" w:id="0">
    <w:p w14:paraId="4E3F6540" w14:textId="77777777" w:rsidR="006C36BF" w:rsidRDefault="006C36BF" w:rsidP="0035330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 MT">
    <w:altName w:val="Arial"/>
    <w:charset w:val="01"/>
    <w:family w:val="swiss"/>
    <w:pitch w:val="variable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09A6CCA" w14:textId="77777777" w:rsidR="006C36BF" w:rsidRDefault="006C36BF" w:rsidP="00353305">
      <w:pPr>
        <w:spacing w:after="0" w:line="240" w:lineRule="auto"/>
      </w:pPr>
      <w:r>
        <w:separator/>
      </w:r>
    </w:p>
  </w:footnote>
  <w:footnote w:type="continuationSeparator" w:id="0">
    <w:p w14:paraId="64BDED1E" w14:textId="77777777" w:rsidR="006C36BF" w:rsidRDefault="006C36BF" w:rsidP="0035330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F92D501" w14:textId="0580F1CE" w:rsidR="00353305" w:rsidRDefault="00DE338D">
    <w:pPr>
      <w:pStyle w:val="Encabezado"/>
    </w:pPr>
    <w:r>
      <w:rPr>
        <w:noProof/>
      </w:rPr>
      <mc:AlternateContent>
        <mc:Choice Requires="wps">
          <w:drawing>
            <wp:anchor distT="45720" distB="45720" distL="114300" distR="114300" simplePos="0" relativeHeight="251657216" behindDoc="0" locked="0" layoutInCell="1" allowOverlap="1" wp14:anchorId="16795F68" wp14:editId="79A8E2E8">
              <wp:simplePos x="0" y="0"/>
              <wp:positionH relativeFrom="column">
                <wp:posOffset>1162050</wp:posOffset>
              </wp:positionH>
              <wp:positionV relativeFrom="paragraph">
                <wp:posOffset>-104775</wp:posOffset>
              </wp:positionV>
              <wp:extent cx="4105275" cy="427355"/>
              <wp:effectExtent l="0" t="0" r="0" b="0"/>
              <wp:wrapNone/>
              <wp:docPr id="1723925960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5275" cy="42735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5AB77C2" w14:textId="56F60360" w:rsidR="00353305" w:rsidRPr="00F53430" w:rsidRDefault="00651686" w:rsidP="0070357B">
                          <w:pPr>
                            <w:jc w:val="center"/>
                            <w:rPr>
                              <w:sz w:val="22"/>
                              <w:szCs w:val="18"/>
                            </w:rPr>
                          </w:pPr>
                          <w:bookmarkStart w:id="0" w:name="_Hlk160043365"/>
                          <w:r>
                            <w:rPr>
                              <w:sz w:val="22"/>
                              <w:szCs w:val="18"/>
                            </w:rPr>
                            <w:t>1</w:t>
                          </w:r>
                          <w:r w:rsidR="002036DC">
                            <w:rPr>
                              <w:sz w:val="22"/>
                              <w:szCs w:val="18"/>
                            </w:rPr>
                            <w:t>4</w:t>
                          </w:r>
                          <w:r w:rsidR="00353305" w:rsidRPr="00F53430">
                            <w:rPr>
                              <w:sz w:val="22"/>
                              <w:szCs w:val="18"/>
                            </w:rPr>
                            <w:t xml:space="preserve"> – </w:t>
                          </w:r>
                          <w:bookmarkEnd w:id="0"/>
                          <w:r w:rsidR="002036DC">
                            <w:rPr>
                              <w:sz w:val="22"/>
                              <w:szCs w:val="18"/>
                            </w:rPr>
                            <w:t>Reconocer la Infraestructura Crítica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16795F68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7" type="#_x0000_t202" style="position:absolute;margin-left:91.5pt;margin-top:-8.25pt;width:323.25pt;height:33.65pt;z-index:25165721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" stroked="f">
              <v:textbox style="mso-fit-shape-to-text:t">
                <w:txbxContent>
                  <w:p w14:paraId="35AB77C2" w14:textId="56F60360" w:rsidR="00353305" w:rsidRPr="00F53430" w:rsidRDefault="00651686" w:rsidP="0070357B">
                    <w:pPr>
                      <w:jc w:val="center"/>
                      <w:rPr>
                        <w:sz w:val="22"/>
                        <w:szCs w:val="18"/>
                      </w:rPr>
                    </w:pPr>
                    <w:bookmarkStart w:id="1" w:name="_Hlk160043365"/>
                    <w:r>
                      <w:rPr>
                        <w:sz w:val="22"/>
                        <w:szCs w:val="18"/>
                      </w:rPr>
                      <w:t>1</w:t>
                    </w:r>
                    <w:r w:rsidR="002036DC">
                      <w:rPr>
                        <w:sz w:val="22"/>
                        <w:szCs w:val="18"/>
                      </w:rPr>
                      <w:t>4</w:t>
                    </w:r>
                    <w:r w:rsidR="00353305" w:rsidRPr="00F53430">
                      <w:rPr>
                        <w:sz w:val="22"/>
                        <w:szCs w:val="18"/>
                      </w:rPr>
                      <w:t xml:space="preserve"> – </w:t>
                    </w:r>
                    <w:bookmarkEnd w:id="1"/>
                    <w:r w:rsidR="002036DC">
                      <w:rPr>
                        <w:sz w:val="22"/>
                        <w:szCs w:val="18"/>
                      </w:rPr>
                      <w:t>Reconocer la Infraestructura Crítica</w:t>
                    </w:r>
                  </w:p>
                </w:txbxContent>
              </v:textbox>
            </v:shape>
          </w:pict>
        </mc:Fallback>
      </mc:AlternateContent>
    </w:r>
    <w:r w:rsidR="00353305">
      <w:rPr>
        <w:noProof/>
      </w:rPr>
      <w:drawing>
        <wp:anchor distT="0" distB="0" distL="114300" distR="114300" simplePos="0" relativeHeight="251659264" behindDoc="0" locked="0" layoutInCell="1" allowOverlap="1" wp14:anchorId="3CACB099" wp14:editId="2571DB74">
          <wp:simplePos x="0" y="0"/>
          <wp:positionH relativeFrom="column">
            <wp:posOffset>-57150</wp:posOffset>
          </wp:positionH>
          <wp:positionV relativeFrom="paragraph">
            <wp:posOffset>-241935</wp:posOffset>
          </wp:positionV>
          <wp:extent cx="1447619" cy="695238"/>
          <wp:effectExtent l="0" t="0" r="635" b="0"/>
          <wp:wrapNone/>
          <wp:docPr id="1586854466" name="Imagen 1" descr="Texto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14236685" name="Imagen 1" descr="Texto&#10;&#10;Descripción generada automáticamente con confianza media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47619" cy="69523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C37DB6E" w14:textId="3CC60A56" w:rsidR="00353305" w:rsidRDefault="00D03341">
    <w:pPr>
      <w:pStyle w:val="Encabezado"/>
    </w:pPr>
    <w:r>
      <w:rPr>
        <w:noProof/>
      </w:rPr>
      <mc:AlternateContent>
        <mc:Choice Requires="wps">
          <w:drawing>
            <wp:anchor distT="45720" distB="45720" distL="114300" distR="114300" simplePos="0" relativeHeight="251656192" behindDoc="0" locked="0" layoutInCell="1" allowOverlap="1" wp14:anchorId="74E3DCF8" wp14:editId="35EF009E">
              <wp:simplePos x="0" y="0"/>
              <wp:positionH relativeFrom="margin">
                <wp:align>center</wp:align>
              </wp:positionH>
              <wp:positionV relativeFrom="paragraph">
                <wp:posOffset>-242998</wp:posOffset>
              </wp:positionV>
              <wp:extent cx="4105275" cy="427355"/>
              <wp:effectExtent l="0" t="0" r="9525" b="1905"/>
              <wp:wrapNone/>
              <wp:docPr id="1332999096" name="Cuadro de text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5275" cy="42735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037540C" w14:textId="2C3A5CC9" w:rsidR="00353305" w:rsidRDefault="002036DC" w:rsidP="00353305">
                          <w:pPr>
                            <w:jc w:val="center"/>
                          </w:pPr>
                          <w:r w:rsidRPr="002036DC">
                            <w:rPr>
                              <w:noProof/>
                            </w:rPr>
                            <w:drawing>
                              <wp:inline distT="0" distB="0" distL="0" distR="0" wp14:anchorId="70B70720" wp14:editId="7E908C94">
                                <wp:extent cx="3913505" cy="376555"/>
                                <wp:effectExtent l="0" t="0" r="0" b="4445"/>
                                <wp:docPr id="1017344094" name="Imagen 4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3913505" cy="37655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74E3DCF8" id="_x0000_t202" coordsize="21600,21600" o:spt="202" path="m,l,21600r21600,l21600,xe">
              <v:stroke joinstyle="miter"/>
              <v:path gradientshapeok="t" o:connecttype="rect"/>
            </v:shapetype>
            <v:shape id="Cuadro de texto 1" o:spid="_x0000_s1028" type="#_x0000_t202" style="position:absolute;margin-left:0;margin-top:-19.15pt;width:323.25pt;height:33.65pt;z-index:251656192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" stroked="f">
              <v:textbox style="mso-fit-shape-to-text:t">
                <w:txbxContent>
                  <w:p w14:paraId="3037540C" w14:textId="2C3A5CC9" w:rsidR="00353305" w:rsidRDefault="002036DC" w:rsidP="00353305">
                    <w:pPr>
                      <w:jc w:val="center"/>
                    </w:pPr>
                    <w:r w:rsidRPr="002036DC">
                      <w:rPr>
                        <w:noProof/>
                      </w:rPr>
                      <w:drawing>
                        <wp:inline distT="0" distB="0" distL="0" distR="0" wp14:anchorId="70B70720" wp14:editId="7E908C94">
                          <wp:extent cx="3913505" cy="376555"/>
                          <wp:effectExtent l="0" t="0" r="0" b="4445"/>
                          <wp:docPr id="1017344094" name="Imagen 4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3913505" cy="37655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margin"/>
            </v:shape>
          </w:pict>
        </mc:Fallback>
      </mc:AlternateContent>
    </w:r>
    <w:r w:rsidR="00616762">
      <w:rPr>
        <w:noProof/>
      </w:rPr>
      <w:drawing>
        <wp:anchor distT="0" distB="0" distL="114300" distR="114300" simplePos="0" relativeHeight="251658240" behindDoc="0" locked="0" layoutInCell="1" allowOverlap="1" wp14:anchorId="5EA11F82" wp14:editId="2CF78045">
          <wp:simplePos x="0" y="0"/>
          <wp:positionH relativeFrom="margin">
            <wp:align>left</wp:align>
          </wp:positionH>
          <wp:positionV relativeFrom="paragraph">
            <wp:posOffset>-457200</wp:posOffset>
          </wp:positionV>
          <wp:extent cx="853440" cy="660400"/>
          <wp:effectExtent l="0" t="0" r="0" b="0"/>
          <wp:wrapNone/>
          <wp:docPr id="359945646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53440" cy="660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185914"/>
    <w:multiLevelType w:val="hybridMultilevel"/>
    <w:tmpl w:val="5C3E47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715D5A"/>
    <w:multiLevelType w:val="hybridMultilevel"/>
    <w:tmpl w:val="08B2F7D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C23684"/>
    <w:multiLevelType w:val="hybridMultilevel"/>
    <w:tmpl w:val="41B424A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9F236CE"/>
    <w:multiLevelType w:val="hybridMultilevel"/>
    <w:tmpl w:val="5BE024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9F18C1"/>
    <w:multiLevelType w:val="hybridMultilevel"/>
    <w:tmpl w:val="B42CA18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C3F77AE"/>
    <w:multiLevelType w:val="hybridMultilevel"/>
    <w:tmpl w:val="656A06C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42876C3"/>
    <w:multiLevelType w:val="hybridMultilevel"/>
    <w:tmpl w:val="D24C68E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5B60E4E"/>
    <w:multiLevelType w:val="hybridMultilevel"/>
    <w:tmpl w:val="105285A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C6048A4"/>
    <w:multiLevelType w:val="hybridMultilevel"/>
    <w:tmpl w:val="0ADCE3A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D487720"/>
    <w:multiLevelType w:val="hybridMultilevel"/>
    <w:tmpl w:val="D47641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5CD75AD"/>
    <w:multiLevelType w:val="hybridMultilevel"/>
    <w:tmpl w:val="884408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6734684"/>
    <w:multiLevelType w:val="hybridMultilevel"/>
    <w:tmpl w:val="825C7CF0"/>
    <w:lvl w:ilvl="0" w:tplc="8878F722">
      <w:start w:val="1"/>
      <w:numFmt w:val="decimal"/>
      <w:pStyle w:val="Ttulo1"/>
      <w:lvlText w:val="%1."/>
      <w:lvlJc w:val="left"/>
      <w:pPr>
        <w:ind w:left="838" w:hanging="72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198" w:hanging="360"/>
      </w:pPr>
    </w:lvl>
    <w:lvl w:ilvl="2" w:tplc="0C0A001B" w:tentative="1">
      <w:start w:val="1"/>
      <w:numFmt w:val="lowerRoman"/>
      <w:lvlText w:val="%3."/>
      <w:lvlJc w:val="right"/>
      <w:pPr>
        <w:ind w:left="1918" w:hanging="180"/>
      </w:pPr>
    </w:lvl>
    <w:lvl w:ilvl="3" w:tplc="0C0A000F" w:tentative="1">
      <w:start w:val="1"/>
      <w:numFmt w:val="decimal"/>
      <w:lvlText w:val="%4."/>
      <w:lvlJc w:val="left"/>
      <w:pPr>
        <w:ind w:left="2638" w:hanging="360"/>
      </w:pPr>
    </w:lvl>
    <w:lvl w:ilvl="4" w:tplc="0C0A0019" w:tentative="1">
      <w:start w:val="1"/>
      <w:numFmt w:val="lowerLetter"/>
      <w:lvlText w:val="%5."/>
      <w:lvlJc w:val="left"/>
      <w:pPr>
        <w:ind w:left="3358" w:hanging="360"/>
      </w:pPr>
    </w:lvl>
    <w:lvl w:ilvl="5" w:tplc="0C0A001B" w:tentative="1">
      <w:start w:val="1"/>
      <w:numFmt w:val="lowerRoman"/>
      <w:lvlText w:val="%6."/>
      <w:lvlJc w:val="right"/>
      <w:pPr>
        <w:ind w:left="4078" w:hanging="180"/>
      </w:pPr>
    </w:lvl>
    <w:lvl w:ilvl="6" w:tplc="0C0A000F" w:tentative="1">
      <w:start w:val="1"/>
      <w:numFmt w:val="decimal"/>
      <w:lvlText w:val="%7."/>
      <w:lvlJc w:val="left"/>
      <w:pPr>
        <w:ind w:left="4798" w:hanging="360"/>
      </w:pPr>
    </w:lvl>
    <w:lvl w:ilvl="7" w:tplc="0C0A0019" w:tentative="1">
      <w:start w:val="1"/>
      <w:numFmt w:val="lowerLetter"/>
      <w:lvlText w:val="%8."/>
      <w:lvlJc w:val="left"/>
      <w:pPr>
        <w:ind w:left="5518" w:hanging="360"/>
      </w:pPr>
    </w:lvl>
    <w:lvl w:ilvl="8" w:tplc="0C0A001B" w:tentative="1">
      <w:start w:val="1"/>
      <w:numFmt w:val="lowerRoman"/>
      <w:lvlText w:val="%9."/>
      <w:lvlJc w:val="right"/>
      <w:pPr>
        <w:ind w:left="6238" w:hanging="180"/>
      </w:pPr>
    </w:lvl>
  </w:abstractNum>
  <w:abstractNum w:abstractNumId="12" w15:restartNumberingAfterBreak="0">
    <w:nsid w:val="27FC18A3"/>
    <w:multiLevelType w:val="hybridMultilevel"/>
    <w:tmpl w:val="D29C3BA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C380B24"/>
    <w:multiLevelType w:val="hybridMultilevel"/>
    <w:tmpl w:val="3FE24F6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82807C0"/>
    <w:multiLevelType w:val="hybridMultilevel"/>
    <w:tmpl w:val="E3EA193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3B24D65"/>
    <w:multiLevelType w:val="hybridMultilevel"/>
    <w:tmpl w:val="B2285F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5F4CC5"/>
    <w:multiLevelType w:val="hybridMultilevel"/>
    <w:tmpl w:val="E9A880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C841715"/>
    <w:multiLevelType w:val="hybridMultilevel"/>
    <w:tmpl w:val="47D66F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B644229"/>
    <w:multiLevelType w:val="hybridMultilevel"/>
    <w:tmpl w:val="DFB251D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4A30A6B"/>
    <w:multiLevelType w:val="hybridMultilevel"/>
    <w:tmpl w:val="A62A43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9FC471C"/>
    <w:multiLevelType w:val="hybridMultilevel"/>
    <w:tmpl w:val="77789DA4"/>
    <w:lvl w:ilvl="0" w:tplc="340A000F">
      <w:start w:val="1"/>
      <w:numFmt w:val="decimal"/>
      <w:lvlText w:val="%1."/>
      <w:lvlJc w:val="left"/>
      <w:pPr>
        <w:ind w:left="360" w:hanging="360"/>
      </w:pPr>
    </w:lvl>
    <w:lvl w:ilvl="1" w:tplc="340A0019" w:tentative="1">
      <w:start w:val="1"/>
      <w:numFmt w:val="lowerLetter"/>
      <w:lvlText w:val="%2."/>
      <w:lvlJc w:val="left"/>
      <w:pPr>
        <w:ind w:left="1080" w:hanging="360"/>
      </w:pPr>
    </w:lvl>
    <w:lvl w:ilvl="2" w:tplc="340A001B" w:tentative="1">
      <w:start w:val="1"/>
      <w:numFmt w:val="lowerRoman"/>
      <w:lvlText w:val="%3."/>
      <w:lvlJc w:val="right"/>
      <w:pPr>
        <w:ind w:left="1800" w:hanging="180"/>
      </w:pPr>
    </w:lvl>
    <w:lvl w:ilvl="3" w:tplc="340A000F" w:tentative="1">
      <w:start w:val="1"/>
      <w:numFmt w:val="decimal"/>
      <w:lvlText w:val="%4."/>
      <w:lvlJc w:val="left"/>
      <w:pPr>
        <w:ind w:left="2520" w:hanging="360"/>
      </w:pPr>
    </w:lvl>
    <w:lvl w:ilvl="4" w:tplc="340A0019" w:tentative="1">
      <w:start w:val="1"/>
      <w:numFmt w:val="lowerLetter"/>
      <w:lvlText w:val="%5."/>
      <w:lvlJc w:val="left"/>
      <w:pPr>
        <w:ind w:left="3240" w:hanging="360"/>
      </w:pPr>
    </w:lvl>
    <w:lvl w:ilvl="5" w:tplc="340A001B" w:tentative="1">
      <w:start w:val="1"/>
      <w:numFmt w:val="lowerRoman"/>
      <w:lvlText w:val="%6."/>
      <w:lvlJc w:val="right"/>
      <w:pPr>
        <w:ind w:left="3960" w:hanging="180"/>
      </w:pPr>
    </w:lvl>
    <w:lvl w:ilvl="6" w:tplc="340A000F" w:tentative="1">
      <w:start w:val="1"/>
      <w:numFmt w:val="decimal"/>
      <w:lvlText w:val="%7."/>
      <w:lvlJc w:val="left"/>
      <w:pPr>
        <w:ind w:left="4680" w:hanging="360"/>
      </w:pPr>
    </w:lvl>
    <w:lvl w:ilvl="7" w:tplc="340A0019" w:tentative="1">
      <w:start w:val="1"/>
      <w:numFmt w:val="lowerLetter"/>
      <w:lvlText w:val="%8."/>
      <w:lvlJc w:val="left"/>
      <w:pPr>
        <w:ind w:left="5400" w:hanging="360"/>
      </w:pPr>
    </w:lvl>
    <w:lvl w:ilvl="8" w:tplc="3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6CCA44B1"/>
    <w:multiLevelType w:val="hybridMultilevel"/>
    <w:tmpl w:val="1C9624F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E992935"/>
    <w:multiLevelType w:val="hybridMultilevel"/>
    <w:tmpl w:val="0994D7E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0D03628"/>
    <w:multiLevelType w:val="hybridMultilevel"/>
    <w:tmpl w:val="954889F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7B52418E"/>
    <w:multiLevelType w:val="hybridMultilevel"/>
    <w:tmpl w:val="4A3411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D2B1F69"/>
    <w:multiLevelType w:val="hybridMultilevel"/>
    <w:tmpl w:val="761EB95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50689797">
    <w:abstractNumId w:val="11"/>
  </w:num>
  <w:num w:numId="2" w16cid:durableId="899290816">
    <w:abstractNumId w:val="20"/>
  </w:num>
  <w:num w:numId="3" w16cid:durableId="362364948">
    <w:abstractNumId w:val="23"/>
  </w:num>
  <w:num w:numId="4" w16cid:durableId="1835871764">
    <w:abstractNumId w:val="25"/>
  </w:num>
  <w:num w:numId="5" w16cid:durableId="1106653476">
    <w:abstractNumId w:val="21"/>
  </w:num>
  <w:num w:numId="6" w16cid:durableId="1527208371">
    <w:abstractNumId w:val="0"/>
  </w:num>
  <w:num w:numId="7" w16cid:durableId="1644580245">
    <w:abstractNumId w:val="5"/>
  </w:num>
  <w:num w:numId="8" w16cid:durableId="1556970852">
    <w:abstractNumId w:val="12"/>
  </w:num>
  <w:num w:numId="9" w16cid:durableId="156573847">
    <w:abstractNumId w:val="24"/>
  </w:num>
  <w:num w:numId="10" w16cid:durableId="829171467">
    <w:abstractNumId w:val="9"/>
  </w:num>
  <w:num w:numId="11" w16cid:durableId="1778332868">
    <w:abstractNumId w:val="22"/>
  </w:num>
  <w:num w:numId="12" w16cid:durableId="552278276">
    <w:abstractNumId w:val="18"/>
  </w:num>
  <w:num w:numId="13" w16cid:durableId="1483814466">
    <w:abstractNumId w:val="16"/>
  </w:num>
  <w:num w:numId="14" w16cid:durableId="124079595">
    <w:abstractNumId w:val="1"/>
  </w:num>
  <w:num w:numId="15" w16cid:durableId="289675559">
    <w:abstractNumId w:val="8"/>
  </w:num>
  <w:num w:numId="16" w16cid:durableId="1723603306">
    <w:abstractNumId w:val="14"/>
  </w:num>
  <w:num w:numId="17" w16cid:durableId="1364667862">
    <w:abstractNumId w:val="7"/>
  </w:num>
  <w:num w:numId="18" w16cid:durableId="1241403729">
    <w:abstractNumId w:val="10"/>
  </w:num>
  <w:num w:numId="19" w16cid:durableId="1306277424">
    <w:abstractNumId w:val="3"/>
  </w:num>
  <w:num w:numId="20" w16cid:durableId="419837997">
    <w:abstractNumId w:val="19"/>
  </w:num>
  <w:num w:numId="21" w16cid:durableId="558829471">
    <w:abstractNumId w:val="2"/>
  </w:num>
  <w:num w:numId="22" w16cid:durableId="1857422729">
    <w:abstractNumId w:val="6"/>
  </w:num>
  <w:num w:numId="23" w16cid:durableId="1927575471">
    <w:abstractNumId w:val="17"/>
  </w:num>
  <w:num w:numId="24" w16cid:durableId="1469855967">
    <w:abstractNumId w:val="4"/>
  </w:num>
  <w:num w:numId="25" w16cid:durableId="935360534">
    <w:abstractNumId w:val="15"/>
  </w:num>
  <w:num w:numId="26" w16cid:durableId="1836218783">
    <w:abstractNumId w:val="13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3305"/>
    <w:rsid w:val="000076EC"/>
    <w:rsid w:val="00015F01"/>
    <w:rsid w:val="0002213B"/>
    <w:rsid w:val="0003462B"/>
    <w:rsid w:val="00047EF1"/>
    <w:rsid w:val="00052498"/>
    <w:rsid w:val="00056799"/>
    <w:rsid w:val="000662CB"/>
    <w:rsid w:val="0008288B"/>
    <w:rsid w:val="00087ECD"/>
    <w:rsid w:val="000A22BD"/>
    <w:rsid w:val="000B1393"/>
    <w:rsid w:val="000B5FF4"/>
    <w:rsid w:val="000B6DC7"/>
    <w:rsid w:val="000C4DAC"/>
    <w:rsid w:val="000C5E0E"/>
    <w:rsid w:val="000D2301"/>
    <w:rsid w:val="000F595B"/>
    <w:rsid w:val="00113CA4"/>
    <w:rsid w:val="001159C7"/>
    <w:rsid w:val="00116141"/>
    <w:rsid w:val="00135D66"/>
    <w:rsid w:val="0014026B"/>
    <w:rsid w:val="00144650"/>
    <w:rsid w:val="001462F3"/>
    <w:rsid w:val="001509B8"/>
    <w:rsid w:val="001524F8"/>
    <w:rsid w:val="00155436"/>
    <w:rsid w:val="001733EF"/>
    <w:rsid w:val="0019252C"/>
    <w:rsid w:val="0019468A"/>
    <w:rsid w:val="001B43E7"/>
    <w:rsid w:val="001B5019"/>
    <w:rsid w:val="001B5C91"/>
    <w:rsid w:val="001B5E6C"/>
    <w:rsid w:val="001C05B4"/>
    <w:rsid w:val="001C6F98"/>
    <w:rsid w:val="001D0B5F"/>
    <w:rsid w:val="001D3476"/>
    <w:rsid w:val="001E4777"/>
    <w:rsid w:val="001F1483"/>
    <w:rsid w:val="001F5AA5"/>
    <w:rsid w:val="002036DC"/>
    <w:rsid w:val="00207B40"/>
    <w:rsid w:val="00231A6B"/>
    <w:rsid w:val="00235F72"/>
    <w:rsid w:val="0023719C"/>
    <w:rsid w:val="00244C15"/>
    <w:rsid w:val="00266C34"/>
    <w:rsid w:val="00266FB3"/>
    <w:rsid w:val="002720B5"/>
    <w:rsid w:val="002734B4"/>
    <w:rsid w:val="002851C0"/>
    <w:rsid w:val="00287F48"/>
    <w:rsid w:val="002A0A75"/>
    <w:rsid w:val="002A0A91"/>
    <w:rsid w:val="002C4F01"/>
    <w:rsid w:val="002C61D6"/>
    <w:rsid w:val="002D107B"/>
    <w:rsid w:val="002D3555"/>
    <w:rsid w:val="002D496F"/>
    <w:rsid w:val="002F0ECD"/>
    <w:rsid w:val="003011BC"/>
    <w:rsid w:val="00306E77"/>
    <w:rsid w:val="003079CD"/>
    <w:rsid w:val="00313D32"/>
    <w:rsid w:val="003377B9"/>
    <w:rsid w:val="00340488"/>
    <w:rsid w:val="00343F8E"/>
    <w:rsid w:val="00347ED9"/>
    <w:rsid w:val="00353305"/>
    <w:rsid w:val="003557E0"/>
    <w:rsid w:val="00364557"/>
    <w:rsid w:val="00372B01"/>
    <w:rsid w:val="0038341A"/>
    <w:rsid w:val="003B48D9"/>
    <w:rsid w:val="003C2F91"/>
    <w:rsid w:val="003D1349"/>
    <w:rsid w:val="003D3697"/>
    <w:rsid w:val="003D587C"/>
    <w:rsid w:val="003D6607"/>
    <w:rsid w:val="003D7425"/>
    <w:rsid w:val="003D79AC"/>
    <w:rsid w:val="003E0FF6"/>
    <w:rsid w:val="003E4C29"/>
    <w:rsid w:val="003E5A01"/>
    <w:rsid w:val="003E6E7B"/>
    <w:rsid w:val="003F141A"/>
    <w:rsid w:val="003F3AC5"/>
    <w:rsid w:val="00405A62"/>
    <w:rsid w:val="00406A30"/>
    <w:rsid w:val="00407CA7"/>
    <w:rsid w:val="00411DCB"/>
    <w:rsid w:val="00412120"/>
    <w:rsid w:val="00437CAD"/>
    <w:rsid w:val="00445709"/>
    <w:rsid w:val="004466AD"/>
    <w:rsid w:val="00450A42"/>
    <w:rsid w:val="0046244A"/>
    <w:rsid w:val="004631CE"/>
    <w:rsid w:val="00466934"/>
    <w:rsid w:val="004727F3"/>
    <w:rsid w:val="004814CE"/>
    <w:rsid w:val="00494788"/>
    <w:rsid w:val="004A1F17"/>
    <w:rsid w:val="004A27F8"/>
    <w:rsid w:val="004B156F"/>
    <w:rsid w:val="004B519C"/>
    <w:rsid w:val="004C7933"/>
    <w:rsid w:val="004D27EE"/>
    <w:rsid w:val="004D7400"/>
    <w:rsid w:val="004E1FC6"/>
    <w:rsid w:val="004F187D"/>
    <w:rsid w:val="004F75AE"/>
    <w:rsid w:val="004F7621"/>
    <w:rsid w:val="0053094A"/>
    <w:rsid w:val="00530FFB"/>
    <w:rsid w:val="005334FE"/>
    <w:rsid w:val="00553A5C"/>
    <w:rsid w:val="005605B4"/>
    <w:rsid w:val="00575ED1"/>
    <w:rsid w:val="00576673"/>
    <w:rsid w:val="005900F5"/>
    <w:rsid w:val="00593EF0"/>
    <w:rsid w:val="005959C8"/>
    <w:rsid w:val="005A6D35"/>
    <w:rsid w:val="005C336E"/>
    <w:rsid w:val="005C6198"/>
    <w:rsid w:val="005D08D7"/>
    <w:rsid w:val="005D1F6B"/>
    <w:rsid w:val="005E0CB2"/>
    <w:rsid w:val="005E31DC"/>
    <w:rsid w:val="005E7667"/>
    <w:rsid w:val="00601E12"/>
    <w:rsid w:val="006136FE"/>
    <w:rsid w:val="00614507"/>
    <w:rsid w:val="00616762"/>
    <w:rsid w:val="0062559F"/>
    <w:rsid w:val="0062729A"/>
    <w:rsid w:val="0063150C"/>
    <w:rsid w:val="0063166E"/>
    <w:rsid w:val="00637870"/>
    <w:rsid w:val="006448A9"/>
    <w:rsid w:val="00651686"/>
    <w:rsid w:val="00655799"/>
    <w:rsid w:val="0066259E"/>
    <w:rsid w:val="006625C6"/>
    <w:rsid w:val="00662AA6"/>
    <w:rsid w:val="00666181"/>
    <w:rsid w:val="00674A10"/>
    <w:rsid w:val="0067717C"/>
    <w:rsid w:val="006836C5"/>
    <w:rsid w:val="006840C8"/>
    <w:rsid w:val="00685807"/>
    <w:rsid w:val="00686ED7"/>
    <w:rsid w:val="006A59BC"/>
    <w:rsid w:val="006B2337"/>
    <w:rsid w:val="006B7672"/>
    <w:rsid w:val="006C0665"/>
    <w:rsid w:val="006C36BF"/>
    <w:rsid w:val="006C68DF"/>
    <w:rsid w:val="006D1B11"/>
    <w:rsid w:val="006D2812"/>
    <w:rsid w:val="006D593D"/>
    <w:rsid w:val="006E2150"/>
    <w:rsid w:val="006E29D7"/>
    <w:rsid w:val="0070357B"/>
    <w:rsid w:val="00703581"/>
    <w:rsid w:val="007113B1"/>
    <w:rsid w:val="007116BD"/>
    <w:rsid w:val="00721C1B"/>
    <w:rsid w:val="00735118"/>
    <w:rsid w:val="0074046F"/>
    <w:rsid w:val="00747016"/>
    <w:rsid w:val="00747BAF"/>
    <w:rsid w:val="00761A61"/>
    <w:rsid w:val="00762437"/>
    <w:rsid w:val="00772AB6"/>
    <w:rsid w:val="007736F3"/>
    <w:rsid w:val="00773B8A"/>
    <w:rsid w:val="00782B6F"/>
    <w:rsid w:val="00783C62"/>
    <w:rsid w:val="00796E44"/>
    <w:rsid w:val="007A202C"/>
    <w:rsid w:val="007A4924"/>
    <w:rsid w:val="007B0650"/>
    <w:rsid w:val="007C0214"/>
    <w:rsid w:val="007C1D31"/>
    <w:rsid w:val="007D319E"/>
    <w:rsid w:val="007E2E3D"/>
    <w:rsid w:val="007F082F"/>
    <w:rsid w:val="007F0873"/>
    <w:rsid w:val="00800376"/>
    <w:rsid w:val="00810043"/>
    <w:rsid w:val="00811E98"/>
    <w:rsid w:val="00813A4E"/>
    <w:rsid w:val="00814DD1"/>
    <w:rsid w:val="00822EE9"/>
    <w:rsid w:val="0082390D"/>
    <w:rsid w:val="00851E63"/>
    <w:rsid w:val="0086507B"/>
    <w:rsid w:val="00872CCB"/>
    <w:rsid w:val="00875FD1"/>
    <w:rsid w:val="00883E75"/>
    <w:rsid w:val="0089058C"/>
    <w:rsid w:val="008919C3"/>
    <w:rsid w:val="008B11C7"/>
    <w:rsid w:val="008B45C5"/>
    <w:rsid w:val="008B7164"/>
    <w:rsid w:val="008C102B"/>
    <w:rsid w:val="008D118E"/>
    <w:rsid w:val="008D420D"/>
    <w:rsid w:val="008F7A34"/>
    <w:rsid w:val="00903C36"/>
    <w:rsid w:val="009072DC"/>
    <w:rsid w:val="009575B2"/>
    <w:rsid w:val="00973B9F"/>
    <w:rsid w:val="00984C5A"/>
    <w:rsid w:val="00987C28"/>
    <w:rsid w:val="009921F8"/>
    <w:rsid w:val="00993499"/>
    <w:rsid w:val="009972D3"/>
    <w:rsid w:val="009A3D0B"/>
    <w:rsid w:val="009A630B"/>
    <w:rsid w:val="009A7048"/>
    <w:rsid w:val="009B40E2"/>
    <w:rsid w:val="009B7010"/>
    <w:rsid w:val="009B7404"/>
    <w:rsid w:val="009D5D50"/>
    <w:rsid w:val="009E0439"/>
    <w:rsid w:val="009F2C03"/>
    <w:rsid w:val="00A04F52"/>
    <w:rsid w:val="00A10BE7"/>
    <w:rsid w:val="00A20A0E"/>
    <w:rsid w:val="00A2323F"/>
    <w:rsid w:val="00A50B19"/>
    <w:rsid w:val="00A52485"/>
    <w:rsid w:val="00A6344E"/>
    <w:rsid w:val="00A73337"/>
    <w:rsid w:val="00A77380"/>
    <w:rsid w:val="00A8254A"/>
    <w:rsid w:val="00A969C2"/>
    <w:rsid w:val="00AB12C6"/>
    <w:rsid w:val="00AC1369"/>
    <w:rsid w:val="00AC3A63"/>
    <w:rsid w:val="00AD2269"/>
    <w:rsid w:val="00AD58C3"/>
    <w:rsid w:val="00AE271F"/>
    <w:rsid w:val="00AE3025"/>
    <w:rsid w:val="00AE5A57"/>
    <w:rsid w:val="00B1794E"/>
    <w:rsid w:val="00B22903"/>
    <w:rsid w:val="00B253D2"/>
    <w:rsid w:val="00B32D19"/>
    <w:rsid w:val="00B36675"/>
    <w:rsid w:val="00B406E6"/>
    <w:rsid w:val="00B81C1C"/>
    <w:rsid w:val="00B83554"/>
    <w:rsid w:val="00B94631"/>
    <w:rsid w:val="00BA6194"/>
    <w:rsid w:val="00BA72F0"/>
    <w:rsid w:val="00BB4620"/>
    <w:rsid w:val="00BC0F10"/>
    <w:rsid w:val="00BD5116"/>
    <w:rsid w:val="00BE27C5"/>
    <w:rsid w:val="00BE5155"/>
    <w:rsid w:val="00BF3264"/>
    <w:rsid w:val="00C12BC5"/>
    <w:rsid w:val="00C178DC"/>
    <w:rsid w:val="00C414AD"/>
    <w:rsid w:val="00C5310F"/>
    <w:rsid w:val="00C543C9"/>
    <w:rsid w:val="00C6361C"/>
    <w:rsid w:val="00C664C2"/>
    <w:rsid w:val="00C70AFC"/>
    <w:rsid w:val="00C73F40"/>
    <w:rsid w:val="00C775CA"/>
    <w:rsid w:val="00C82825"/>
    <w:rsid w:val="00C86DEC"/>
    <w:rsid w:val="00C91709"/>
    <w:rsid w:val="00C92764"/>
    <w:rsid w:val="00CA5B4B"/>
    <w:rsid w:val="00CB764D"/>
    <w:rsid w:val="00CC2732"/>
    <w:rsid w:val="00CD20AB"/>
    <w:rsid w:val="00CD7F54"/>
    <w:rsid w:val="00CE72B8"/>
    <w:rsid w:val="00CF276E"/>
    <w:rsid w:val="00D03341"/>
    <w:rsid w:val="00D311D1"/>
    <w:rsid w:val="00D41A98"/>
    <w:rsid w:val="00D427AF"/>
    <w:rsid w:val="00D511A9"/>
    <w:rsid w:val="00D77D66"/>
    <w:rsid w:val="00D829DC"/>
    <w:rsid w:val="00D84D45"/>
    <w:rsid w:val="00D861E5"/>
    <w:rsid w:val="00DB4DCF"/>
    <w:rsid w:val="00DB4E06"/>
    <w:rsid w:val="00DE338D"/>
    <w:rsid w:val="00DE5487"/>
    <w:rsid w:val="00E00992"/>
    <w:rsid w:val="00E0403F"/>
    <w:rsid w:val="00E26F13"/>
    <w:rsid w:val="00E42192"/>
    <w:rsid w:val="00E42711"/>
    <w:rsid w:val="00E449FC"/>
    <w:rsid w:val="00E46B8F"/>
    <w:rsid w:val="00E57130"/>
    <w:rsid w:val="00E57820"/>
    <w:rsid w:val="00E83018"/>
    <w:rsid w:val="00E871DE"/>
    <w:rsid w:val="00E90418"/>
    <w:rsid w:val="00E94C7A"/>
    <w:rsid w:val="00E9593A"/>
    <w:rsid w:val="00E95E4B"/>
    <w:rsid w:val="00EA2D56"/>
    <w:rsid w:val="00EA56E1"/>
    <w:rsid w:val="00EB22A9"/>
    <w:rsid w:val="00EB5462"/>
    <w:rsid w:val="00EB7B9F"/>
    <w:rsid w:val="00ED154D"/>
    <w:rsid w:val="00ED2F18"/>
    <w:rsid w:val="00EE197D"/>
    <w:rsid w:val="00EF0568"/>
    <w:rsid w:val="00EF0F68"/>
    <w:rsid w:val="00EF6DD7"/>
    <w:rsid w:val="00F02B58"/>
    <w:rsid w:val="00F031B2"/>
    <w:rsid w:val="00F05545"/>
    <w:rsid w:val="00F17421"/>
    <w:rsid w:val="00F175FF"/>
    <w:rsid w:val="00F22B7F"/>
    <w:rsid w:val="00F25B63"/>
    <w:rsid w:val="00F31DD5"/>
    <w:rsid w:val="00F36BBF"/>
    <w:rsid w:val="00F53334"/>
    <w:rsid w:val="00F53430"/>
    <w:rsid w:val="00F60EA2"/>
    <w:rsid w:val="00F649D4"/>
    <w:rsid w:val="00F70ECE"/>
    <w:rsid w:val="00F838FE"/>
    <w:rsid w:val="00F85D07"/>
    <w:rsid w:val="00FA2681"/>
    <w:rsid w:val="00FB04AA"/>
    <w:rsid w:val="00FC6DC1"/>
    <w:rsid w:val="00FE45C7"/>
    <w:rsid w:val="00FF02DE"/>
    <w:rsid w:val="00FF25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2BC7657"/>
  <w15:docId w15:val="{5A19D02C-7EC3-426F-BBE6-9CC71440A6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es-E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94788"/>
    <w:rPr>
      <w:rFonts w:ascii="Aptos" w:hAnsi="Aptos"/>
      <w:sz w:val="28"/>
      <w:lang w:val="es-CL"/>
    </w:rPr>
  </w:style>
  <w:style w:type="paragraph" w:styleId="Ttulo1">
    <w:name w:val="heading 1"/>
    <w:basedOn w:val="Normal"/>
    <w:link w:val="Ttulo1Car"/>
    <w:uiPriority w:val="9"/>
    <w:qFormat/>
    <w:rsid w:val="00FA2681"/>
    <w:pPr>
      <w:widowControl w:val="0"/>
      <w:numPr>
        <w:numId w:val="1"/>
      </w:numPr>
      <w:tabs>
        <w:tab w:val="left" w:pos="607"/>
      </w:tabs>
      <w:autoSpaceDE w:val="0"/>
      <w:autoSpaceDN w:val="0"/>
      <w:spacing w:before="243" w:after="0" w:line="240" w:lineRule="auto"/>
      <w:ind w:right="900"/>
      <w:jc w:val="both"/>
      <w:outlineLvl w:val="0"/>
    </w:pPr>
    <w:rPr>
      <w:rFonts w:eastAsia="Arial" w:cs="Arial"/>
      <w:b/>
      <w:bCs/>
      <w:spacing w:val="-2"/>
      <w:sz w:val="45"/>
      <w:szCs w:val="45"/>
      <w:lang w:val="es-ES" w:eastAsia="en-US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FA2681"/>
    <w:pPr>
      <w:keepNext/>
      <w:keepLines/>
      <w:spacing w:before="40" w:after="0"/>
      <w:outlineLvl w:val="1"/>
    </w:pPr>
    <w:rPr>
      <w:rFonts w:eastAsiaTheme="majorEastAsia" w:cstheme="majorBidi"/>
      <w:b/>
      <w:bCs/>
      <w:sz w:val="36"/>
      <w:szCs w:val="36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FA2681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35330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353305"/>
    <w:rPr>
      <w:lang w:val="es-CL"/>
    </w:rPr>
  </w:style>
  <w:style w:type="paragraph" w:styleId="Piedepgina">
    <w:name w:val="footer"/>
    <w:basedOn w:val="Normal"/>
    <w:link w:val="PiedepginaCar"/>
    <w:uiPriority w:val="99"/>
    <w:unhideWhenUsed/>
    <w:rsid w:val="0035330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353305"/>
    <w:rPr>
      <w:lang w:val="es-CL"/>
    </w:rPr>
  </w:style>
  <w:style w:type="character" w:customStyle="1" w:styleId="Ttulo1Car">
    <w:name w:val="Título 1 Car"/>
    <w:basedOn w:val="Fuentedeprrafopredeter"/>
    <w:link w:val="Ttulo1"/>
    <w:uiPriority w:val="9"/>
    <w:rsid w:val="00FA2681"/>
    <w:rPr>
      <w:rFonts w:ascii="Aptos" w:eastAsia="Arial" w:hAnsi="Aptos" w:cs="Arial"/>
      <w:b/>
      <w:bCs/>
      <w:spacing w:val="-2"/>
      <w:sz w:val="45"/>
      <w:szCs w:val="45"/>
      <w:lang w:eastAsia="en-US"/>
    </w:rPr>
  </w:style>
  <w:style w:type="paragraph" w:styleId="Textoindependiente">
    <w:name w:val="Body Text"/>
    <w:basedOn w:val="Normal"/>
    <w:link w:val="TextoindependienteCar"/>
    <w:uiPriority w:val="1"/>
    <w:qFormat/>
    <w:rsid w:val="00353305"/>
    <w:pPr>
      <w:widowControl w:val="0"/>
      <w:autoSpaceDE w:val="0"/>
      <w:autoSpaceDN w:val="0"/>
      <w:spacing w:after="0" w:line="240" w:lineRule="auto"/>
      <w:ind w:left="551"/>
    </w:pPr>
    <w:rPr>
      <w:rFonts w:ascii="Arial MT" w:eastAsia="Arial MT" w:hAnsi="Arial MT" w:cs="Arial MT"/>
      <w:sz w:val="24"/>
      <w:szCs w:val="24"/>
      <w:lang w:val="es-ES" w:eastAsia="en-U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353305"/>
    <w:rPr>
      <w:rFonts w:ascii="Arial MT" w:eastAsia="Arial MT" w:hAnsi="Arial MT" w:cs="Arial MT"/>
      <w:sz w:val="24"/>
      <w:szCs w:val="24"/>
      <w:lang w:eastAsia="en-US"/>
    </w:rPr>
  </w:style>
  <w:style w:type="paragraph" w:styleId="Prrafodelista">
    <w:name w:val="List Paragraph"/>
    <w:basedOn w:val="Normal"/>
    <w:uiPriority w:val="1"/>
    <w:qFormat/>
    <w:rsid w:val="00353305"/>
    <w:pPr>
      <w:widowControl w:val="0"/>
      <w:autoSpaceDE w:val="0"/>
      <w:autoSpaceDN w:val="0"/>
      <w:spacing w:after="0" w:line="240" w:lineRule="auto"/>
      <w:ind w:left="1403" w:hanging="309"/>
    </w:pPr>
    <w:rPr>
      <w:rFonts w:ascii="Arial MT" w:eastAsia="Arial MT" w:hAnsi="Arial MT" w:cs="Arial MT"/>
      <w:lang w:val="es-ES" w:eastAsia="en-US"/>
    </w:rPr>
  </w:style>
  <w:style w:type="table" w:styleId="Tablaconcuadrcula">
    <w:name w:val="Table Grid"/>
    <w:basedOn w:val="Tablanormal"/>
    <w:uiPriority w:val="39"/>
    <w:rsid w:val="0035330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">
    <w:name w:val="Table Normal"/>
    <w:uiPriority w:val="2"/>
    <w:semiHidden/>
    <w:unhideWhenUsed/>
    <w:qFormat/>
    <w:rsid w:val="00353305"/>
    <w:pPr>
      <w:widowControl w:val="0"/>
      <w:autoSpaceDE w:val="0"/>
      <w:autoSpaceDN w:val="0"/>
      <w:spacing w:after="0" w:line="240" w:lineRule="auto"/>
    </w:pPr>
    <w:rPr>
      <w:rFonts w:eastAsiaTheme="minorHAns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353305"/>
    <w:pPr>
      <w:widowControl w:val="0"/>
      <w:autoSpaceDE w:val="0"/>
      <w:autoSpaceDN w:val="0"/>
      <w:spacing w:before="73" w:after="0" w:line="240" w:lineRule="auto"/>
      <w:ind w:left="112"/>
    </w:pPr>
    <w:rPr>
      <w:rFonts w:ascii="Arial MT" w:eastAsia="Arial MT" w:hAnsi="Arial MT" w:cs="Arial MT"/>
      <w:sz w:val="22"/>
      <w:lang w:val="es-ES" w:eastAsia="en-US"/>
    </w:rPr>
  </w:style>
  <w:style w:type="character" w:customStyle="1" w:styleId="Ttulo2Car">
    <w:name w:val="Título 2 Car"/>
    <w:basedOn w:val="Fuentedeprrafopredeter"/>
    <w:link w:val="Ttulo2"/>
    <w:uiPriority w:val="9"/>
    <w:rsid w:val="00FA2681"/>
    <w:rPr>
      <w:rFonts w:ascii="Aptos" w:eastAsiaTheme="majorEastAsia" w:hAnsi="Aptos" w:cstheme="majorBidi"/>
      <w:b/>
      <w:bCs/>
      <w:sz w:val="36"/>
      <w:szCs w:val="36"/>
      <w:lang w:val="es-CL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FA2681"/>
    <w:rPr>
      <w:rFonts w:asciiTheme="majorHAnsi" w:eastAsiaTheme="majorEastAsia" w:hAnsiTheme="majorHAnsi" w:cstheme="majorBidi"/>
      <w:color w:val="1F3763" w:themeColor="accent1" w:themeShade="7F"/>
      <w:sz w:val="24"/>
      <w:szCs w:val="24"/>
      <w:lang w:val="es-CL"/>
    </w:rPr>
  </w:style>
  <w:style w:type="paragraph" w:styleId="Descripcin">
    <w:name w:val="caption"/>
    <w:basedOn w:val="Normal"/>
    <w:next w:val="Normal"/>
    <w:uiPriority w:val="35"/>
    <w:unhideWhenUsed/>
    <w:qFormat/>
    <w:rsid w:val="00616762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72307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515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68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75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727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911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13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150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4B9C393-A9BC-4A32-BF03-EAFBDAC8A3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8</Pages>
  <Words>1555</Words>
  <Characters>8558</Characters>
  <Application>Microsoft Office Word</Application>
  <DocSecurity>0</DocSecurity>
  <Lines>71</Lines>
  <Paragraphs>20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 Lopez</dc:creator>
  <cp:keywords/>
  <dc:description/>
  <cp:lastModifiedBy>Nicolas Aguirre</cp:lastModifiedBy>
  <cp:revision>29</cp:revision>
  <dcterms:created xsi:type="dcterms:W3CDTF">2024-03-25T20:15:00Z</dcterms:created>
  <dcterms:modified xsi:type="dcterms:W3CDTF">2025-01-07T09:37:00Z</dcterms:modified>
</cp:coreProperties>
</file>